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631"/>
        <w:gridCol w:w="4306"/>
      </w:tblGrid>
      <w:tr>
        <w:trPr>
          <w:trHeight w:val="3902" w:hRule="exact"/>
        </w:trPr>
        <w:tc>
          <w:tcPr>
            <w:tcW w:w="6631" w:type="dxa"/>
          </w:tcPr>
          <w:p>
            <w:pPr>
              <w:pStyle w:val="TableParagraph"/>
              <w:spacing w:before="120"/>
              <w:rPr>
                <w:b/>
                <w:sz w:val="22"/>
              </w:rPr>
            </w:pPr>
            <w:r>
              <w:rPr>
                <w:b/>
                <w:sz w:val="22"/>
              </w:rPr>
              <w:t>Nazwa projektu</w:t>
            </w: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Projekt rozporządzenia Ministra Infrastruktury zmieniającego rozporządzenie w sprawie szczegółowych warunków technicznych dla znaków i sygnałów drogowych oraz urządzeń bezpieczeństwa ruchu drogowego i warunków ich umieszczania na drogach</w:t>
            </w:r>
          </w:p>
          <w:p>
            <w:pPr>
              <w:pStyle w:val="TableParagraph"/>
              <w:spacing w:before="120"/>
              <w:rPr>
                <w:b/>
                <w:sz w:val="22"/>
              </w:rPr>
            </w:pPr>
            <w:r>
              <w:rPr>
                <w:b/>
                <w:sz w:val="22"/>
              </w:rPr>
              <w:t>Ministerstwo wiodące i ministerstwa współpracujące</w:t>
            </w: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Ministerstwo Infrastruktury</w:t>
            </w:r>
          </w:p>
          <w:p>
            <w:pPr>
              <w:pStyle w:val="TableParagraph"/>
              <w:spacing w:before="10"/>
              <w:ind w:left="0"/>
              <w:rPr>
                <w:sz w:val="20"/>
              </w:rPr>
            </w:pPr>
          </w:p>
          <w:p>
            <w:pPr>
              <w:pStyle w:val="TableParagraph"/>
              <w:ind w:right="134"/>
              <w:rPr>
                <w:b/>
                <w:sz w:val="21"/>
              </w:rPr>
            </w:pPr>
            <w:r>
              <w:rPr>
                <w:b/>
                <w:sz w:val="21"/>
              </w:rPr>
              <w:t>Osoba odpowiedzialna za projekt w randze Ministra, Sekretarza Stanu lub Podsekretarza Stanu</w:t>
            </w:r>
          </w:p>
          <w:p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Stanisław Bukowiec, Sekretarz Stanu w MI</w:t>
            </w:r>
          </w:p>
          <w:p>
            <w:pPr>
              <w:pStyle w:val="TableParagraph"/>
              <w:spacing w:line="256" w:lineRule="auto" w:before="120"/>
              <w:ind w:left="69" w:right="2061" w:firstLine="34"/>
              <w:rPr>
                <w:sz w:val="22"/>
              </w:rPr>
            </w:pPr>
            <w:r>
              <w:rPr>
                <w:b/>
                <w:sz w:val="22"/>
              </w:rPr>
              <w:t>Kontakt do opiekuna merytorycznego projektu </w:t>
            </w:r>
            <w:r>
              <w:rPr>
                <w:sz w:val="22"/>
              </w:rPr>
              <w:t>Karolina Dankowska, tel. 630-17-43 </w:t>
            </w:r>
            <w:hyperlink r:id="rId5">
              <w:r>
                <w:rPr>
                  <w:color w:val="0000FF"/>
                  <w:sz w:val="22"/>
                  <w:u w:val="single" w:color="0000FF"/>
                </w:rPr>
                <w:t>Karolina.Dankowska@mi.gov.pl</w:t>
              </w:r>
            </w:hyperlink>
          </w:p>
        </w:tc>
        <w:tc>
          <w:tcPr>
            <w:tcW w:w="4306" w:type="dxa"/>
          </w:tcPr>
          <w:p>
            <w:pPr>
              <w:pStyle w:val="TableParagraph"/>
              <w:rPr>
                <w:b/>
                <w:sz w:val="21"/>
              </w:rPr>
            </w:pPr>
            <w:r>
              <w:rPr>
                <w:b/>
                <w:sz w:val="21"/>
              </w:rPr>
              <w:t>Data sporządzenia</w:t>
            </w:r>
          </w:p>
          <w:p>
            <w:pPr>
              <w:pStyle w:val="TableParagraph"/>
              <w:ind w:left="155"/>
              <w:rPr>
                <w:sz w:val="21"/>
              </w:rPr>
            </w:pPr>
            <w:r>
              <w:rPr>
                <w:sz w:val="21"/>
              </w:rPr>
              <w:t>25 kwietnia 2025 r.</w:t>
            </w:r>
          </w:p>
          <w:p>
            <w:pPr>
              <w:pStyle w:val="TableParagraph"/>
              <w:ind w:left="0"/>
              <w:rPr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  <w:r>
              <w:rPr>
                <w:b/>
                <w:sz w:val="22"/>
              </w:rPr>
              <w:t>Źródło:</w:t>
            </w: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Upoważnienie ustawowe</w:t>
            </w: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art. 7 ust. 3 ustawy z dnia 20 czerwca 1997 r.</w:t>
            </w:r>
          </w:p>
          <w:p>
            <w:pPr>
              <w:pStyle w:val="TableParagraph"/>
              <w:ind w:right="97"/>
              <w:rPr>
                <w:sz w:val="22"/>
              </w:rPr>
            </w:pPr>
            <w:r>
              <w:rPr>
                <w:sz w:val="22"/>
              </w:rPr>
              <w:t>– Prawo o ruchu drogowym (Dz.U. z 2024 r. poz. 1251) w zw. z art. 27 ustawy z dnia 5 sierpnia 2022 r. o zmianie ustawy o Rządowym Funduszu Rozwoju Dróg oraz niektórych innych ustaw (Dz. U.  poz. 1768)</w:t>
            </w:r>
          </w:p>
          <w:p>
            <w:pPr>
              <w:pStyle w:val="TableParagraph"/>
              <w:spacing w:line="276" w:lineRule="auto" w:before="120"/>
              <w:ind w:right="97"/>
              <w:rPr>
                <w:b/>
                <w:sz w:val="22"/>
              </w:rPr>
            </w:pPr>
            <w:r>
              <w:rPr>
                <w:b/>
                <w:sz w:val="22"/>
              </w:rPr>
              <w:t>Nr w Wykazie prac legislacyjnych Ministra Infrastruktury: 106</w:t>
            </w:r>
          </w:p>
        </w:tc>
      </w:tr>
      <w:tr>
        <w:trPr>
          <w:trHeight w:val="378" w:hRule="exact"/>
        </w:trPr>
        <w:tc>
          <w:tcPr>
            <w:tcW w:w="10937" w:type="dxa"/>
            <w:gridSpan w:val="2"/>
            <w:shd w:val="clear" w:color="auto" w:fill="99CCFF"/>
          </w:tcPr>
          <w:p>
            <w:pPr>
              <w:pStyle w:val="TableParagraph"/>
              <w:ind w:left="3047"/>
              <w:rPr>
                <w:b/>
                <w:sz w:val="32"/>
              </w:rPr>
            </w:pPr>
            <w:r>
              <w:rPr>
                <w:b/>
                <w:color w:val="FFFFFF"/>
                <w:sz w:val="32"/>
              </w:rPr>
              <w:t>OCENA SKUTKÓW REGULACJI</w:t>
            </w:r>
          </w:p>
        </w:tc>
      </w:tr>
      <w:tr>
        <w:trPr>
          <w:trHeight w:val="383" w:hRule="exact"/>
        </w:trPr>
        <w:tc>
          <w:tcPr>
            <w:tcW w:w="10937" w:type="dxa"/>
            <w:gridSpan w:val="2"/>
            <w:shd w:val="clear" w:color="auto" w:fill="99CCFF"/>
          </w:tcPr>
          <w:p>
            <w:pPr>
              <w:pStyle w:val="TableParagraph"/>
              <w:spacing w:before="60"/>
              <w:ind w:left="136"/>
              <w:rPr>
                <w:b/>
                <w:sz w:val="22"/>
              </w:rPr>
            </w:pPr>
            <w:r>
              <w:rPr>
                <w:b/>
                <w:sz w:val="22"/>
              </w:rPr>
              <w:t>1.   Jaki problem jest rozwiązywany?</w:t>
            </w:r>
          </w:p>
        </w:tc>
      </w:tr>
      <w:tr>
        <w:trPr>
          <w:trHeight w:val="10471" w:hRule="exact"/>
        </w:trPr>
        <w:tc>
          <w:tcPr>
            <w:tcW w:w="10937" w:type="dxa"/>
            <w:gridSpan w:val="2"/>
          </w:tcPr>
          <w:p>
            <w:pPr>
              <w:pStyle w:val="TableParagraph"/>
              <w:ind w:right="102"/>
              <w:jc w:val="both"/>
              <w:rPr>
                <w:sz w:val="22"/>
              </w:rPr>
            </w:pPr>
            <w:r>
              <w:rPr>
                <w:sz w:val="22"/>
              </w:rPr>
              <w:t>Projektowana nowelizacja rozporządzenia wynika przede wszystkim z konieczności ujęcia w porządku prawnym rozwiązań stosowanych i badanych w ramach prowadzonych projektów badawczych, realizowanych na drogach zarządzanych przez Generalnego Dyrektora Dróg Krajowych i Autostrad – do czego zobowiązuje uchwała nr 9/2024 Krajowej Rady Bezpieczeństwa Ruchu Drogowego z dnia 9 grudnia 2024 r. w sprawie przyjęcia rekomendacji dotyczących zakończenia projektu badawczego oznakowania eksperymentalnego zlokalizowanego na autostradach i drogach ekspresowych oraz podjęcia prac legislacyjnych w tym zakresie. Badania wdrożone przez GDDKiA, prowadzone przez Konsorcjum w składzie: Politechnika Krakowska, Instytut Transportu Samochodowego oraz Instytut Badawczy Dróg i Mostów jednoznacznie wskazują na dużą zrozumiałość i czytelność zastosowanego oznakowania. Nowe wzory znaków drogowych w zakresie oznakowania kierunkowego przyczynią się do płynnego i spokojnego manewru zmiany pasów ruchu, wpływając korzystnie na bezpieczeństwo ruchu</w:t>
            </w:r>
            <w:r>
              <w:rPr>
                <w:spacing w:val="-19"/>
                <w:sz w:val="22"/>
              </w:rPr>
              <w:t> </w:t>
            </w:r>
            <w:r>
              <w:rPr>
                <w:sz w:val="22"/>
              </w:rPr>
              <w:t>drogowego.</w:t>
            </w:r>
          </w:p>
          <w:p>
            <w:pPr>
              <w:pStyle w:val="TableParagraph"/>
              <w:spacing w:before="120"/>
              <w:ind w:right="101"/>
              <w:jc w:val="both"/>
              <w:rPr>
                <w:sz w:val="22"/>
              </w:rPr>
            </w:pPr>
            <w:r>
              <w:rPr>
                <w:sz w:val="22"/>
              </w:rPr>
              <w:t>Dodatkowo planowane są zmiany dotyczące uwzględnienia w przepisach rozporządzenia pojazdów hybrydowych, co wynika z potrzeby dostosowania przepisów do obowiązków organu właściwego do zarządzania ruchem, określonych w art. 12b ustawy z dnia 21 marca 1985 r. o drogach publicznych (Dz. U. z 2024 r. poz. 320, z późn. zm.). W ramach wymienionych przepisów organ zarządzający ruchem, m.in. wyznaczając miejsca przeznaczone na postój pojazdów przy ogólnodostępnych stacjach ładowania, wyznacza stanowiska postojowe dla pojazdów elektrycznych i pojazdów hybrydowych w rozumieniu ustawy z dnia 11 stycznia 2018 r. o elektromobilności i paliwach alternatywnych (Dz. U. z 2024 r. poz. 1289, z późn. zm.). W obowiązującym brzmieniu rozporządzenia pojazdy hybrydowe nie zostały uwzględnione.</w:t>
            </w:r>
          </w:p>
          <w:p>
            <w:pPr>
              <w:pStyle w:val="TableParagraph"/>
              <w:spacing w:before="120"/>
              <w:ind w:right="101"/>
              <w:jc w:val="both"/>
              <w:rPr>
                <w:sz w:val="22"/>
              </w:rPr>
            </w:pPr>
            <w:r>
              <w:rPr>
                <w:sz w:val="22"/>
              </w:rPr>
              <w:t>Rozporządzenie wprowadza również zmiany wynikające z konieczności dostosowania oznakowania dróg do nowych rozwiązań jakie wprowadzono rozporządzeniem Ministra Infrastruktury z dnia 24 czerwca 2022 r. w sprawie przepisów techniczno-budowlanych dotyczących dróg publicznych (Dz. U. poz. 1518). Poprzez modyfikację zakresu stosowania znaków poziomych możliwe będzie oznakowanie odcinków dróg o przekroju 1/2-1 (droga dwukierunkowa o jednym pasie ruchu), a dodatkowo poprzez dodanie nowego znaku pionowego F-23 – dróg o przekroju 1/2+0 (z tzw. pasami wielofunkcyjnymi).</w:t>
            </w:r>
          </w:p>
          <w:p>
            <w:pPr>
              <w:pStyle w:val="TableParagraph"/>
              <w:spacing w:before="120"/>
              <w:ind w:right="101"/>
              <w:jc w:val="both"/>
              <w:rPr>
                <w:sz w:val="22"/>
              </w:rPr>
            </w:pPr>
            <w:r>
              <w:rPr>
                <w:sz w:val="22"/>
              </w:rPr>
              <w:t>Postulaty, wnioski oraz petycje wpływające do Ministerstwa Infrastruktury wskazywały na problem nadmiarowości oznakowania, przekładającej się na deprecjację znaków drogowych i utratę zaufania kierowców do organizacji ruchu, a także na konieczność poprawy bezpieczeństwa ruchu, w szczególności na odcinkach, na których prowadzone są roboty drogowe. W związku z czym wprowadzono zmiany ograniczenie stosowania niektórych znaków pionowych (A-8, A-16, B-6/8/9, D-18) oraz znaków poziomych P-23 i P-26 na drogach dla pieszych i rowerów oraz ułatwienia w stosowaniu stacjonarnych urządzeń do pomiaru prędkości i możliwość stosowania tymczasowych barier drogowych w czasowej organizacji ruchu. Dodano także możliwość stosowania tablic „zły kierunek”, poprawiającej czytelność i bezpieczeństwo na drogach dwujezdniowych w rejonie węzłów.</w:t>
            </w:r>
          </w:p>
          <w:p>
            <w:pPr>
              <w:pStyle w:val="TableParagraph"/>
              <w:spacing w:before="120"/>
              <w:jc w:val="both"/>
              <w:rPr>
                <w:sz w:val="22"/>
              </w:rPr>
            </w:pPr>
            <w:r>
              <w:rPr>
                <w:sz w:val="22"/>
              </w:rPr>
              <w:t>Pozostałe zmiany rozporządzenia mają charakter porządkowy, uzupełniający i redakcyjny. Zmiany te dotyczą: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811" w:val="left" w:leader="none"/>
              </w:tabs>
              <w:spacing w:line="252" w:lineRule="exact" w:before="128" w:after="0"/>
              <w:ind w:left="823" w:right="101" w:hanging="360"/>
              <w:jc w:val="both"/>
              <w:rPr>
                <w:sz w:val="22"/>
              </w:rPr>
            </w:pPr>
            <w:r>
              <w:rPr>
                <w:sz w:val="22"/>
              </w:rPr>
              <w:t>zmian redakcyjnych wynikających z potrzeby zapewnienia spójności brzmienia przepisów rozporządzenia z innymi przepisami, zmian porządkowych wynikających z potrzeby usunięcia nieaktualnych rysunków i symboli znaków,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811" w:val="left" w:leader="none"/>
              </w:tabs>
              <w:spacing w:line="252" w:lineRule="exact" w:before="125" w:after="0"/>
              <w:ind w:left="823" w:right="101" w:hanging="360"/>
              <w:jc w:val="both"/>
              <w:rPr>
                <w:sz w:val="22"/>
              </w:rPr>
            </w:pPr>
            <w:r>
              <w:rPr>
                <w:sz w:val="22"/>
              </w:rPr>
              <w:t>zmian porządkowych i uzupełniających wynikających z potrzeby dostosowania znaczenia i zakresu stosowania znaków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w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zakresie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wynikającym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z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wprowadzenia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wymienionych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zmian.</w:t>
            </w:r>
          </w:p>
        </w:tc>
      </w:tr>
      <w:tr>
        <w:trPr>
          <w:trHeight w:val="383" w:hRule="exact"/>
        </w:trPr>
        <w:tc>
          <w:tcPr>
            <w:tcW w:w="10937" w:type="dxa"/>
            <w:gridSpan w:val="2"/>
            <w:shd w:val="clear" w:color="auto" w:fill="99CCFF"/>
          </w:tcPr>
          <w:p>
            <w:pPr>
              <w:pStyle w:val="TableParagraph"/>
              <w:spacing w:before="60"/>
              <w:ind w:left="136"/>
              <w:rPr>
                <w:b/>
                <w:sz w:val="22"/>
              </w:rPr>
            </w:pPr>
            <w:r>
              <w:rPr>
                <w:b/>
                <w:sz w:val="22"/>
              </w:rPr>
              <w:t>2.  Rekomendowane rozwiązanie, w tym planowane narzędzia interwencji, i oczekiwany efekt</w:t>
            </w:r>
          </w:p>
        </w:tc>
      </w:tr>
    </w:tbl>
    <w:p>
      <w:pPr>
        <w:spacing w:after="0"/>
        <w:rPr>
          <w:sz w:val="22"/>
        </w:rPr>
        <w:sectPr>
          <w:type w:val="continuous"/>
          <w:pgSz w:w="11910" w:h="16840"/>
          <w:pgMar w:top="540" w:bottom="280" w:left="320" w:right="420"/>
        </w:sect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68"/>
        <w:gridCol w:w="2292"/>
        <w:gridCol w:w="2996"/>
        <w:gridCol w:w="2981"/>
      </w:tblGrid>
      <w:tr>
        <w:trPr>
          <w:trHeight w:val="6309" w:hRule="exact"/>
        </w:trPr>
        <w:tc>
          <w:tcPr>
            <w:tcW w:w="10937" w:type="dxa"/>
            <w:gridSpan w:val="4"/>
          </w:tcPr>
          <w:p>
            <w:pPr>
              <w:pStyle w:val="TableParagraph"/>
              <w:ind w:left="102" w:right="101"/>
              <w:jc w:val="both"/>
              <w:rPr>
                <w:sz w:val="22"/>
              </w:rPr>
            </w:pPr>
            <w:r>
              <w:rPr>
                <w:sz w:val="22"/>
              </w:rPr>
              <w:t>Badania wdrożone przez GDDKiA, prowadzone przez Konsorcjum w składzie: Politechnika Krakowska, Instytut Transportu Samochodowego i Instytut Badawczy Dróg i Mostów, jednoznacznie wskazują na dużą zrozumiałość i czytelność zastosowanego oznakowania. Nowe wzory znaków drogowych w zakresie oznakowania kierunkowego przyczynią się do płynnego i spokojnego manewru zmiany pasów ruchu, wpływając korzystnie na bezpieczeństwo ruchu drogowego. Ponadto, na dłuższych odcinkach dróg oznacza to zwiększenie komfortu podróżowania, co ma z kolei  wpływ na zmniejszenie poziomu zmęczenia kierowcy oraz utrzymywanie wysokiego poziomu jakości podejmowanych decyzji w trakcie pokonywania dłuższych tras. Wprowadzenie wyżej wymienionych rozwiązań do porządku prawnego stanowić będzie zakończenie projektu badawczego oraz pozwoli na ujednolicenie oznakowania na całej sieci dróg krajowych.</w:t>
            </w:r>
          </w:p>
          <w:p>
            <w:pPr>
              <w:pStyle w:val="TableParagraph"/>
              <w:spacing w:before="120"/>
              <w:ind w:left="102" w:right="101"/>
              <w:jc w:val="both"/>
              <w:rPr>
                <w:sz w:val="22"/>
              </w:rPr>
            </w:pPr>
            <w:r>
              <w:rPr>
                <w:sz w:val="22"/>
              </w:rPr>
              <w:t>Umożliwienie użytkownikom pojazdów hybrydowych korzystania z miejsc przy stacjach ładowania pojazdów stanowi wdrożenie przepisów ustawy z dnia 11 stycznia 2018 r. o elektromobilności i paliwach alternatywnych . Dotychczasowe przepisy rozporządzenia wskazywały jedynie na możliwość korzystanie z takich miejsc przez pojazdy elektryczne. Korzystanie ze stacji ładowania przez użytkowników pojazdów hybrydowych stanowić będzie kolejną formę promowania pojazdów o alternatywnych wobec spalinowego rodzajach napędu, przyczyniając się do redukcji emisji spalin i zanieczyszczenia środowiska, a tym samym poprawy jakości życia</w:t>
            </w:r>
            <w:r>
              <w:rPr>
                <w:spacing w:val="-27"/>
                <w:sz w:val="22"/>
              </w:rPr>
              <w:t> </w:t>
            </w:r>
            <w:r>
              <w:rPr>
                <w:sz w:val="22"/>
              </w:rPr>
              <w:t>obywateli.</w:t>
            </w:r>
          </w:p>
          <w:p>
            <w:pPr>
              <w:pStyle w:val="TableParagraph"/>
              <w:spacing w:before="120"/>
              <w:ind w:right="101"/>
              <w:jc w:val="both"/>
              <w:rPr>
                <w:sz w:val="22"/>
              </w:rPr>
            </w:pPr>
            <w:r>
              <w:rPr>
                <w:sz w:val="22"/>
              </w:rPr>
              <w:t>Pozostałe zmiany porządkują treść rozporządzenia, doprowadzają jego treść do zgodności z innymi przepisami oraz usuwają nieaktualne i mylące treści. Wpływają także na poprawę czytelności oznakowania oraz bezpieczeństwo uczestników ruchu.</w:t>
            </w:r>
          </w:p>
          <w:p>
            <w:pPr>
              <w:pStyle w:val="TableParagraph"/>
              <w:spacing w:before="120"/>
              <w:jc w:val="both"/>
              <w:rPr>
                <w:sz w:val="22"/>
              </w:rPr>
            </w:pPr>
            <w:r>
              <w:rPr>
                <w:sz w:val="22"/>
              </w:rPr>
              <w:t>Informacja o wynikach analiz możliwości osiągnięcia celu projektu za pomocą innych środków:</w:t>
            </w:r>
          </w:p>
          <w:p>
            <w:pPr>
              <w:pStyle w:val="TableParagraph"/>
              <w:ind w:right="99"/>
              <w:jc w:val="both"/>
              <w:rPr>
                <w:sz w:val="22"/>
              </w:rPr>
            </w:pPr>
            <w:r>
              <w:rPr>
                <w:sz w:val="22"/>
              </w:rPr>
              <w:t>- zmiany dotyczące warunków technicznych dla znaków i sygnałów drogowych oraz urządzeń bezpieczeństwa ruchu drogowego i warunków ich umieszczania na drogach możliwe są do wprowadzenia jedynie na mocy przedmiotowego rozporządzenia.</w:t>
            </w:r>
          </w:p>
        </w:tc>
      </w:tr>
      <w:tr>
        <w:trPr>
          <w:trHeight w:val="383" w:hRule="exact"/>
        </w:trPr>
        <w:tc>
          <w:tcPr>
            <w:tcW w:w="10937" w:type="dxa"/>
            <w:gridSpan w:val="4"/>
            <w:shd w:val="clear" w:color="auto" w:fill="99CCFF"/>
          </w:tcPr>
          <w:p>
            <w:pPr>
              <w:pStyle w:val="TableParagraph"/>
              <w:spacing w:before="60"/>
              <w:ind w:left="136"/>
              <w:rPr>
                <w:b/>
                <w:sz w:val="22"/>
              </w:rPr>
            </w:pPr>
            <w:r>
              <w:rPr>
                <w:b/>
                <w:sz w:val="22"/>
              </w:rPr>
              <w:t>3.  Jak problem został rozwiązany w innych krajach, w szczególności krajach członkowskich OECD/UE?</w:t>
            </w:r>
          </w:p>
        </w:tc>
      </w:tr>
      <w:tr>
        <w:trPr>
          <w:trHeight w:val="1756" w:hRule="exact"/>
        </w:trPr>
        <w:tc>
          <w:tcPr>
            <w:tcW w:w="10937" w:type="dxa"/>
            <w:gridSpan w:val="4"/>
          </w:tcPr>
          <w:p>
            <w:pPr>
              <w:pStyle w:val="TableParagraph"/>
              <w:spacing w:before="3"/>
              <w:ind w:left="0"/>
              <w:rPr>
                <w:sz w:val="25"/>
              </w:rPr>
            </w:pPr>
          </w:p>
          <w:p>
            <w:pPr>
              <w:pStyle w:val="TableParagraph"/>
              <w:spacing w:line="276" w:lineRule="auto"/>
              <w:ind w:right="99"/>
              <w:jc w:val="both"/>
              <w:rPr>
                <w:sz w:val="22"/>
              </w:rPr>
            </w:pPr>
            <w:r>
              <w:rPr>
                <w:sz w:val="22"/>
              </w:rPr>
              <w:t>Brak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danych.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Zakres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stanowi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domenę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prawa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krajowego,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ma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charakter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wykonawczy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w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stosunku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do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rozwiązań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przyjętych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w ustawie z dnia 20 czerwca 1997 r. – Prawo o ruchu drogowym, w związku z tym nie przewiduje się konieczności prowadzenia analiz porównawczych z innymi państwami OECD/UE, przy czym oznakowanie powinno spełniać warunki opisane w Konwencji o znakach i sygnałach drogowych, sporządzonej w Wiedniu dnia 8 listopada 1968 r., której Rzeczpospolita</w:t>
            </w:r>
            <w:r>
              <w:rPr>
                <w:spacing w:val="-28"/>
                <w:sz w:val="22"/>
              </w:rPr>
              <w:t> </w:t>
            </w:r>
            <w:r>
              <w:rPr>
                <w:sz w:val="22"/>
              </w:rPr>
              <w:t>Polska</w:t>
            </w:r>
            <w:r>
              <w:rPr>
                <w:spacing w:val="-28"/>
                <w:sz w:val="22"/>
              </w:rPr>
              <w:t> </w:t>
            </w:r>
            <w:r>
              <w:rPr>
                <w:sz w:val="22"/>
              </w:rPr>
              <w:t>jest</w:t>
            </w:r>
            <w:r>
              <w:rPr>
                <w:spacing w:val="-28"/>
                <w:sz w:val="22"/>
              </w:rPr>
              <w:t> </w:t>
            </w:r>
            <w:r>
              <w:rPr>
                <w:sz w:val="22"/>
              </w:rPr>
              <w:t>sygnatariuszem.</w:t>
            </w:r>
          </w:p>
        </w:tc>
      </w:tr>
      <w:tr>
        <w:trPr>
          <w:trHeight w:val="383" w:hRule="exact"/>
        </w:trPr>
        <w:tc>
          <w:tcPr>
            <w:tcW w:w="10937" w:type="dxa"/>
            <w:gridSpan w:val="4"/>
            <w:shd w:val="clear" w:color="auto" w:fill="99CCFF"/>
          </w:tcPr>
          <w:p>
            <w:pPr>
              <w:pStyle w:val="TableParagraph"/>
              <w:spacing w:before="60"/>
              <w:ind w:left="136"/>
              <w:rPr>
                <w:b/>
                <w:sz w:val="22"/>
              </w:rPr>
            </w:pPr>
            <w:r>
              <w:rPr>
                <w:b/>
                <w:sz w:val="22"/>
              </w:rPr>
              <w:t>4.   Podmioty, na które oddziałuje projekt</w:t>
            </w:r>
          </w:p>
        </w:tc>
      </w:tr>
      <w:tr>
        <w:trPr>
          <w:trHeight w:val="303" w:hRule="exact"/>
        </w:trPr>
        <w:tc>
          <w:tcPr>
            <w:tcW w:w="2668" w:type="dxa"/>
          </w:tcPr>
          <w:p>
            <w:pPr>
              <w:pStyle w:val="TableParagraph"/>
              <w:spacing w:before="40"/>
              <w:ind w:left="1034" w:right="1033"/>
              <w:jc w:val="center"/>
              <w:rPr>
                <w:sz w:val="22"/>
              </w:rPr>
            </w:pPr>
            <w:r>
              <w:rPr>
                <w:sz w:val="22"/>
              </w:rPr>
              <w:t>Grupa</w:t>
            </w:r>
          </w:p>
        </w:tc>
        <w:tc>
          <w:tcPr>
            <w:tcW w:w="2292" w:type="dxa"/>
          </w:tcPr>
          <w:p>
            <w:pPr>
              <w:pStyle w:val="TableParagraph"/>
              <w:spacing w:before="40"/>
              <w:ind w:left="733"/>
              <w:rPr>
                <w:sz w:val="22"/>
              </w:rPr>
            </w:pPr>
            <w:r>
              <w:rPr>
                <w:sz w:val="22"/>
              </w:rPr>
              <w:t>Wielkość</w:t>
            </w:r>
          </w:p>
        </w:tc>
        <w:tc>
          <w:tcPr>
            <w:tcW w:w="2996" w:type="dxa"/>
          </w:tcPr>
          <w:p>
            <w:pPr>
              <w:pStyle w:val="TableParagraph"/>
              <w:spacing w:before="40"/>
              <w:ind w:left="861"/>
              <w:rPr>
                <w:sz w:val="22"/>
              </w:rPr>
            </w:pPr>
            <w:r>
              <w:rPr>
                <w:sz w:val="22"/>
              </w:rPr>
              <w:t>Źródło danych</w:t>
            </w:r>
          </w:p>
        </w:tc>
        <w:tc>
          <w:tcPr>
            <w:tcW w:w="2981" w:type="dxa"/>
          </w:tcPr>
          <w:p>
            <w:pPr>
              <w:pStyle w:val="TableParagraph"/>
              <w:spacing w:before="40"/>
              <w:ind w:left="832"/>
              <w:rPr>
                <w:sz w:val="22"/>
              </w:rPr>
            </w:pPr>
            <w:r>
              <w:rPr>
                <w:sz w:val="22"/>
              </w:rPr>
              <w:t>Oddziaływanie</w:t>
            </w:r>
          </w:p>
        </w:tc>
      </w:tr>
      <w:tr>
        <w:trPr>
          <w:trHeight w:val="1275" w:hRule="exact"/>
        </w:trPr>
        <w:tc>
          <w:tcPr>
            <w:tcW w:w="2668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Organy zarządzające</w:t>
            </w: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ruchem na drogach</w:t>
            </w:r>
          </w:p>
        </w:tc>
        <w:tc>
          <w:tcPr>
            <w:tcW w:w="2292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397</w:t>
            </w:r>
          </w:p>
        </w:tc>
        <w:tc>
          <w:tcPr>
            <w:tcW w:w="2996" w:type="dxa"/>
          </w:tcPr>
          <w:p>
            <w:pPr>
              <w:pStyle w:val="TableParagraph"/>
              <w:ind w:right="449"/>
              <w:rPr>
                <w:sz w:val="22"/>
              </w:rPr>
            </w:pPr>
            <w:r>
              <w:rPr>
                <w:sz w:val="22"/>
              </w:rPr>
              <w:t>Zgodnie z ustawą z dnia 20 czerwca 1997 r. – Prawo o ruchu drogowym</w:t>
            </w:r>
          </w:p>
        </w:tc>
        <w:tc>
          <w:tcPr>
            <w:tcW w:w="2981" w:type="dxa"/>
          </w:tcPr>
          <w:p>
            <w:pPr>
              <w:pStyle w:val="TableParagraph"/>
              <w:ind w:right="594"/>
              <w:rPr>
                <w:sz w:val="22"/>
              </w:rPr>
            </w:pPr>
            <w:r>
              <w:rPr>
                <w:sz w:val="22"/>
              </w:rPr>
              <w:t>Konieczność stosowania nowych wzorów znaków drogowych podczas zatwierdzania organizacji ruchu.</w:t>
            </w:r>
          </w:p>
        </w:tc>
      </w:tr>
      <w:tr>
        <w:trPr>
          <w:trHeight w:val="1022" w:hRule="exact"/>
        </w:trPr>
        <w:tc>
          <w:tcPr>
            <w:tcW w:w="2668" w:type="dxa"/>
          </w:tcPr>
          <w:p>
            <w:pPr>
              <w:pStyle w:val="TableParagraph"/>
              <w:ind w:right="519"/>
              <w:rPr>
                <w:sz w:val="22"/>
              </w:rPr>
            </w:pPr>
            <w:r>
              <w:rPr>
                <w:sz w:val="22"/>
              </w:rPr>
              <w:t>Organy nadzorujące zarządzanie ruchem na drogach</w:t>
            </w:r>
          </w:p>
        </w:tc>
        <w:tc>
          <w:tcPr>
            <w:tcW w:w="2292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17</w:t>
            </w:r>
          </w:p>
        </w:tc>
        <w:tc>
          <w:tcPr>
            <w:tcW w:w="2996" w:type="dxa"/>
          </w:tcPr>
          <w:p>
            <w:pPr>
              <w:pStyle w:val="TableParagraph"/>
              <w:ind w:right="449"/>
              <w:rPr>
                <w:sz w:val="22"/>
              </w:rPr>
            </w:pPr>
            <w:r>
              <w:rPr>
                <w:sz w:val="22"/>
              </w:rPr>
              <w:t>Zgodnie z ustawą z dnia 20 czerwca 1997 r. – Prawo o ruchu drogowym</w:t>
            </w:r>
          </w:p>
        </w:tc>
        <w:tc>
          <w:tcPr>
            <w:tcW w:w="2981" w:type="dxa"/>
          </w:tcPr>
          <w:p>
            <w:pPr>
              <w:pStyle w:val="TableParagraph"/>
              <w:ind w:right="337"/>
              <w:rPr>
                <w:sz w:val="22"/>
              </w:rPr>
            </w:pPr>
            <w:r>
              <w:rPr>
                <w:sz w:val="22"/>
              </w:rPr>
              <w:t>Konieczność weryfikowania stosowania nowych wzorów znaków w ramach działań nadzorczych.</w:t>
            </w:r>
          </w:p>
        </w:tc>
      </w:tr>
      <w:tr>
        <w:trPr>
          <w:trHeight w:val="1022" w:hRule="exact"/>
        </w:trPr>
        <w:tc>
          <w:tcPr>
            <w:tcW w:w="2668" w:type="dxa"/>
          </w:tcPr>
          <w:p>
            <w:pPr>
              <w:pStyle w:val="TableParagraph"/>
              <w:ind w:right="403"/>
              <w:rPr>
                <w:sz w:val="22"/>
              </w:rPr>
            </w:pPr>
            <w:r>
              <w:rPr>
                <w:sz w:val="22"/>
              </w:rPr>
              <w:t>Zarządcy dróg i zarządy drogi</w:t>
            </w:r>
          </w:p>
        </w:tc>
        <w:tc>
          <w:tcPr>
            <w:tcW w:w="2292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2810</w:t>
            </w:r>
          </w:p>
        </w:tc>
        <w:tc>
          <w:tcPr>
            <w:tcW w:w="2996" w:type="dxa"/>
          </w:tcPr>
          <w:p>
            <w:pPr>
              <w:pStyle w:val="TableParagraph"/>
              <w:ind w:right="449"/>
              <w:rPr>
                <w:sz w:val="22"/>
              </w:rPr>
            </w:pPr>
            <w:r>
              <w:rPr>
                <w:sz w:val="22"/>
              </w:rPr>
              <w:t>Zgodnie z ustawą z dnia 21 marca 1985 r. o drogach publicznych</w:t>
            </w:r>
          </w:p>
        </w:tc>
        <w:tc>
          <w:tcPr>
            <w:tcW w:w="2981" w:type="dxa"/>
          </w:tcPr>
          <w:p>
            <w:pPr>
              <w:pStyle w:val="TableParagraph"/>
              <w:ind w:right="74"/>
              <w:rPr>
                <w:sz w:val="22"/>
              </w:rPr>
            </w:pPr>
            <w:r>
              <w:rPr>
                <w:sz w:val="22"/>
              </w:rPr>
              <w:t>Konieczność umieszczenia w pasie drogi publicznej znaków drogowych spełniających nowe wymagania.</w:t>
            </w:r>
          </w:p>
        </w:tc>
      </w:tr>
      <w:tr>
        <w:trPr>
          <w:trHeight w:val="2034" w:hRule="exact"/>
        </w:trPr>
        <w:tc>
          <w:tcPr>
            <w:tcW w:w="2668" w:type="dxa"/>
          </w:tcPr>
          <w:p>
            <w:pPr>
              <w:pStyle w:val="TableParagraph"/>
              <w:ind w:right="500"/>
              <w:rPr>
                <w:sz w:val="22"/>
              </w:rPr>
            </w:pPr>
            <w:r>
              <w:rPr>
                <w:sz w:val="22"/>
              </w:rPr>
              <w:t>Projektanci organizacji ruchu drogowego</w:t>
            </w:r>
          </w:p>
        </w:tc>
        <w:tc>
          <w:tcPr>
            <w:tcW w:w="2292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nieokreślone</w:t>
            </w:r>
          </w:p>
        </w:tc>
        <w:tc>
          <w:tcPr>
            <w:tcW w:w="2996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Ministerstwo Infrastruktury</w:t>
            </w:r>
          </w:p>
        </w:tc>
        <w:tc>
          <w:tcPr>
            <w:tcW w:w="2981" w:type="dxa"/>
          </w:tcPr>
          <w:p>
            <w:pPr>
              <w:pStyle w:val="TableParagraph"/>
              <w:ind w:right="557"/>
              <w:rPr>
                <w:sz w:val="22"/>
              </w:rPr>
            </w:pPr>
            <w:r>
              <w:rPr>
                <w:sz w:val="22"/>
              </w:rPr>
              <w:t>Konieczność stosowania nowych wzorów znaków drogowych podczas projektowania organizacji ruchu oraz wprowadzenia nowych wzorów do użytkowanego oprogramowania.</w:t>
            </w:r>
          </w:p>
        </w:tc>
      </w:tr>
      <w:tr>
        <w:trPr>
          <w:trHeight w:val="769" w:hRule="exact"/>
        </w:trPr>
        <w:tc>
          <w:tcPr>
            <w:tcW w:w="2668" w:type="dxa"/>
          </w:tcPr>
          <w:p>
            <w:pPr>
              <w:pStyle w:val="TableParagraph"/>
              <w:ind w:right="63"/>
              <w:rPr>
                <w:sz w:val="22"/>
              </w:rPr>
            </w:pPr>
            <w:r>
              <w:rPr>
                <w:sz w:val="22"/>
              </w:rPr>
              <w:t>Użytkownicy samochodów o napędzie hybrydowym</w:t>
            </w:r>
          </w:p>
        </w:tc>
        <w:tc>
          <w:tcPr>
            <w:tcW w:w="2292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nieokreślone</w:t>
            </w:r>
          </w:p>
        </w:tc>
        <w:tc>
          <w:tcPr>
            <w:tcW w:w="2996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Ministerstwo Infrastruktury</w:t>
            </w:r>
          </w:p>
        </w:tc>
        <w:tc>
          <w:tcPr>
            <w:tcW w:w="2981" w:type="dxa"/>
          </w:tcPr>
          <w:p>
            <w:pPr>
              <w:pStyle w:val="TableParagraph"/>
              <w:ind w:right="105"/>
              <w:rPr>
                <w:sz w:val="22"/>
              </w:rPr>
            </w:pPr>
            <w:r>
              <w:rPr>
                <w:sz w:val="22"/>
              </w:rPr>
              <w:t>Możliwość korzystania z miejsc przy stacjach ładowania pojazdów</w:t>
            </w:r>
          </w:p>
        </w:tc>
      </w:tr>
      <w:tr>
        <w:trPr>
          <w:trHeight w:val="383" w:hRule="exact"/>
        </w:trPr>
        <w:tc>
          <w:tcPr>
            <w:tcW w:w="10937" w:type="dxa"/>
            <w:gridSpan w:val="4"/>
            <w:shd w:val="clear" w:color="auto" w:fill="99CCFF"/>
          </w:tcPr>
          <w:p>
            <w:pPr>
              <w:pStyle w:val="TableParagraph"/>
              <w:spacing w:before="60"/>
              <w:ind w:left="136"/>
              <w:rPr>
                <w:b/>
                <w:sz w:val="22"/>
              </w:rPr>
            </w:pPr>
            <w:r>
              <w:rPr>
                <w:b/>
                <w:sz w:val="22"/>
              </w:rPr>
              <w:t>5.  Informacje na temat zakresu, czasu trwania i podsumowanie wyników konsultacji</w:t>
            </w:r>
          </w:p>
        </w:tc>
      </w:tr>
    </w:tbl>
    <w:p>
      <w:pPr>
        <w:spacing w:after="0"/>
        <w:rPr>
          <w:sz w:val="22"/>
        </w:rPr>
        <w:sectPr>
          <w:pgSz w:w="11910" w:h="16840"/>
          <w:pgMar w:top="540" w:bottom="280" w:left="320" w:right="420"/>
        </w:sect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43"/>
        <w:gridCol w:w="890"/>
        <w:gridCol w:w="569"/>
        <w:gridCol w:w="570"/>
        <w:gridCol w:w="570"/>
        <w:gridCol w:w="569"/>
        <w:gridCol w:w="570"/>
        <w:gridCol w:w="570"/>
        <w:gridCol w:w="570"/>
        <w:gridCol w:w="569"/>
        <w:gridCol w:w="570"/>
        <w:gridCol w:w="570"/>
        <w:gridCol w:w="570"/>
        <w:gridCol w:w="1537"/>
      </w:tblGrid>
      <w:tr>
        <w:trPr>
          <w:trHeight w:val="8358" w:hRule="exact"/>
        </w:trPr>
        <w:tc>
          <w:tcPr>
            <w:tcW w:w="10937" w:type="dxa"/>
            <w:gridSpan w:val="14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Przewidywane są 10-dniowe konsultacje publiczne. W ramach konsultacji publicznych projekt zostanie przesłany do</w:t>
            </w: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następujących podmiotów:</w:t>
            </w:r>
          </w:p>
          <w:p>
            <w:pPr>
              <w:pStyle w:val="TableParagraph"/>
              <w:ind w:left="0"/>
              <w:rPr>
                <w:sz w:val="22"/>
              </w:rPr>
            </w:pP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463" w:val="left" w:leader="none"/>
              </w:tabs>
              <w:spacing w:line="240" w:lineRule="auto" w:before="0" w:after="0"/>
              <w:ind w:left="463" w:right="0" w:hanging="360"/>
              <w:jc w:val="left"/>
              <w:rPr>
                <w:sz w:val="22"/>
              </w:rPr>
            </w:pPr>
            <w:r>
              <w:rPr>
                <w:sz w:val="22"/>
              </w:rPr>
              <w:t>16</w:t>
            </w:r>
            <w:r>
              <w:rPr>
                <w:spacing w:val="-24"/>
                <w:sz w:val="22"/>
              </w:rPr>
              <w:t> </w:t>
            </w:r>
            <w:r>
              <w:rPr>
                <w:sz w:val="22"/>
              </w:rPr>
              <w:t>wojewodów;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463" w:val="left" w:leader="none"/>
              </w:tabs>
              <w:spacing w:line="240" w:lineRule="auto" w:before="0" w:after="0"/>
              <w:ind w:left="463" w:right="0" w:hanging="360"/>
              <w:jc w:val="left"/>
              <w:rPr>
                <w:sz w:val="22"/>
              </w:rPr>
            </w:pPr>
            <w:r>
              <w:rPr>
                <w:sz w:val="22"/>
              </w:rPr>
              <w:t>Związku Województw</w:t>
            </w:r>
            <w:r>
              <w:rPr>
                <w:spacing w:val="-43"/>
                <w:sz w:val="22"/>
              </w:rPr>
              <w:t> </w:t>
            </w:r>
            <w:r>
              <w:rPr>
                <w:sz w:val="22"/>
              </w:rPr>
              <w:t>RP;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463" w:val="left" w:leader="none"/>
              </w:tabs>
              <w:spacing w:line="240" w:lineRule="auto" w:before="0" w:after="0"/>
              <w:ind w:left="463" w:right="0" w:hanging="360"/>
              <w:jc w:val="left"/>
              <w:rPr>
                <w:sz w:val="22"/>
              </w:rPr>
            </w:pPr>
            <w:r>
              <w:rPr>
                <w:sz w:val="22"/>
              </w:rPr>
              <w:t>Konwentu</w:t>
            </w:r>
            <w:r>
              <w:rPr>
                <w:spacing w:val="-22"/>
                <w:sz w:val="22"/>
              </w:rPr>
              <w:t> </w:t>
            </w:r>
            <w:r>
              <w:rPr>
                <w:sz w:val="22"/>
              </w:rPr>
              <w:t>Marszałków</w:t>
            </w:r>
            <w:r>
              <w:rPr>
                <w:spacing w:val="-22"/>
                <w:sz w:val="22"/>
              </w:rPr>
              <w:t> </w:t>
            </w:r>
            <w:r>
              <w:rPr>
                <w:sz w:val="22"/>
              </w:rPr>
              <w:t>Województw</w:t>
            </w:r>
            <w:r>
              <w:rPr>
                <w:spacing w:val="-22"/>
                <w:sz w:val="22"/>
              </w:rPr>
              <w:t> </w:t>
            </w:r>
            <w:r>
              <w:rPr>
                <w:sz w:val="22"/>
              </w:rPr>
              <w:t>RP;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463" w:val="left" w:leader="none"/>
              </w:tabs>
              <w:spacing w:line="240" w:lineRule="auto" w:before="0" w:after="0"/>
              <w:ind w:left="463" w:right="0" w:hanging="360"/>
              <w:jc w:val="left"/>
              <w:rPr>
                <w:sz w:val="22"/>
              </w:rPr>
            </w:pPr>
            <w:r>
              <w:rPr>
                <w:sz w:val="22"/>
              </w:rPr>
              <w:t>Konwentu</w:t>
            </w:r>
            <w:r>
              <w:rPr>
                <w:spacing w:val="-23"/>
                <w:sz w:val="22"/>
              </w:rPr>
              <w:t> </w:t>
            </w:r>
            <w:r>
              <w:rPr>
                <w:sz w:val="22"/>
              </w:rPr>
              <w:t>Dyrektorów</w:t>
            </w:r>
            <w:r>
              <w:rPr>
                <w:spacing w:val="-23"/>
                <w:sz w:val="22"/>
              </w:rPr>
              <w:t> </w:t>
            </w:r>
            <w:r>
              <w:rPr>
                <w:sz w:val="22"/>
              </w:rPr>
              <w:t>Zarządów</w:t>
            </w:r>
            <w:r>
              <w:rPr>
                <w:spacing w:val="-23"/>
                <w:sz w:val="22"/>
              </w:rPr>
              <w:t> </w:t>
            </w:r>
            <w:r>
              <w:rPr>
                <w:sz w:val="22"/>
              </w:rPr>
              <w:t>Dróg</w:t>
            </w:r>
            <w:r>
              <w:rPr>
                <w:spacing w:val="-23"/>
                <w:sz w:val="22"/>
              </w:rPr>
              <w:t> </w:t>
            </w:r>
            <w:r>
              <w:rPr>
                <w:sz w:val="22"/>
              </w:rPr>
              <w:t>Wojewódzkich;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463" w:val="left" w:leader="none"/>
              </w:tabs>
              <w:spacing w:line="240" w:lineRule="auto" w:before="0" w:after="0"/>
              <w:ind w:left="463" w:right="0" w:hanging="360"/>
              <w:jc w:val="left"/>
              <w:rPr>
                <w:sz w:val="22"/>
              </w:rPr>
            </w:pPr>
            <w:r>
              <w:rPr>
                <w:sz w:val="22"/>
              </w:rPr>
              <w:t>Krajowej</w:t>
            </w:r>
            <w:r>
              <w:rPr>
                <w:spacing w:val="-20"/>
                <w:sz w:val="22"/>
              </w:rPr>
              <w:t> </w:t>
            </w:r>
            <w:r>
              <w:rPr>
                <w:sz w:val="22"/>
              </w:rPr>
              <w:t>Rady</w:t>
            </w:r>
            <w:r>
              <w:rPr>
                <w:spacing w:val="-20"/>
                <w:sz w:val="22"/>
              </w:rPr>
              <w:t> </w:t>
            </w:r>
            <w:r>
              <w:rPr>
                <w:sz w:val="22"/>
              </w:rPr>
              <w:t>Zarządców</w:t>
            </w:r>
            <w:r>
              <w:rPr>
                <w:spacing w:val="-20"/>
                <w:sz w:val="22"/>
              </w:rPr>
              <w:t> </w:t>
            </w:r>
            <w:r>
              <w:rPr>
                <w:sz w:val="22"/>
              </w:rPr>
              <w:t>Dróg</w:t>
            </w:r>
            <w:r>
              <w:rPr>
                <w:spacing w:val="-20"/>
                <w:sz w:val="22"/>
              </w:rPr>
              <w:t> </w:t>
            </w:r>
            <w:r>
              <w:rPr>
                <w:sz w:val="22"/>
              </w:rPr>
              <w:t>Powiatowych;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463" w:val="left" w:leader="none"/>
              </w:tabs>
              <w:spacing w:line="240" w:lineRule="auto" w:before="0" w:after="0"/>
              <w:ind w:left="463" w:right="0" w:hanging="360"/>
              <w:jc w:val="left"/>
              <w:rPr>
                <w:sz w:val="22"/>
              </w:rPr>
            </w:pPr>
            <w:r>
              <w:rPr>
                <w:sz w:val="22"/>
              </w:rPr>
              <w:t>Związku</w:t>
            </w:r>
            <w:r>
              <w:rPr>
                <w:spacing w:val="-17"/>
                <w:sz w:val="22"/>
              </w:rPr>
              <w:t> </w:t>
            </w:r>
            <w:r>
              <w:rPr>
                <w:sz w:val="22"/>
              </w:rPr>
              <w:t>Gmin</w:t>
            </w:r>
            <w:r>
              <w:rPr>
                <w:spacing w:val="-17"/>
                <w:sz w:val="22"/>
              </w:rPr>
              <w:t> </w:t>
            </w:r>
            <w:r>
              <w:rPr>
                <w:sz w:val="22"/>
              </w:rPr>
              <w:t>Wiejskich</w:t>
            </w:r>
            <w:r>
              <w:rPr>
                <w:spacing w:val="-17"/>
                <w:sz w:val="22"/>
              </w:rPr>
              <w:t> </w:t>
            </w:r>
            <w:r>
              <w:rPr>
                <w:sz w:val="22"/>
              </w:rPr>
              <w:t>RP;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463" w:val="left" w:leader="none"/>
              </w:tabs>
              <w:spacing w:line="240" w:lineRule="auto" w:before="0" w:after="0"/>
              <w:ind w:left="463" w:right="0" w:hanging="360"/>
              <w:jc w:val="left"/>
              <w:rPr>
                <w:sz w:val="22"/>
              </w:rPr>
            </w:pPr>
            <w:r>
              <w:rPr>
                <w:sz w:val="22"/>
              </w:rPr>
              <w:t>Związku</w:t>
            </w:r>
            <w:r>
              <w:rPr>
                <w:spacing w:val="-22"/>
                <w:sz w:val="22"/>
              </w:rPr>
              <w:t> </w:t>
            </w:r>
            <w:r>
              <w:rPr>
                <w:sz w:val="22"/>
              </w:rPr>
              <w:t>Miast</w:t>
            </w:r>
            <w:r>
              <w:rPr>
                <w:spacing w:val="-22"/>
                <w:sz w:val="22"/>
              </w:rPr>
              <w:t> </w:t>
            </w:r>
            <w:r>
              <w:rPr>
                <w:sz w:val="22"/>
              </w:rPr>
              <w:t>Polskich;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463" w:val="left" w:leader="none"/>
              </w:tabs>
              <w:spacing w:line="240" w:lineRule="auto" w:before="0" w:after="0"/>
              <w:ind w:left="463" w:right="0" w:hanging="360"/>
              <w:jc w:val="left"/>
              <w:rPr>
                <w:sz w:val="22"/>
              </w:rPr>
            </w:pPr>
            <w:r>
              <w:rPr>
                <w:sz w:val="22"/>
              </w:rPr>
              <w:t>Unii</w:t>
            </w:r>
            <w:r>
              <w:rPr>
                <w:spacing w:val="-24"/>
                <w:sz w:val="22"/>
              </w:rPr>
              <w:t> </w:t>
            </w:r>
            <w:r>
              <w:rPr>
                <w:sz w:val="22"/>
              </w:rPr>
              <w:t>Miasteczek</w:t>
            </w:r>
            <w:r>
              <w:rPr>
                <w:spacing w:val="-24"/>
                <w:sz w:val="22"/>
              </w:rPr>
              <w:t> </w:t>
            </w:r>
            <w:r>
              <w:rPr>
                <w:sz w:val="22"/>
              </w:rPr>
              <w:t>Polskich;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463" w:val="left" w:leader="none"/>
              </w:tabs>
              <w:spacing w:line="240" w:lineRule="auto" w:before="0" w:after="0"/>
              <w:ind w:left="463" w:right="0" w:hanging="360"/>
              <w:jc w:val="left"/>
              <w:rPr>
                <w:sz w:val="22"/>
              </w:rPr>
            </w:pPr>
            <w:r>
              <w:rPr>
                <w:sz w:val="22"/>
              </w:rPr>
              <w:t>Unii</w:t>
            </w:r>
            <w:r>
              <w:rPr>
                <w:spacing w:val="-24"/>
                <w:sz w:val="22"/>
              </w:rPr>
              <w:t> </w:t>
            </w:r>
            <w:r>
              <w:rPr>
                <w:sz w:val="22"/>
              </w:rPr>
              <w:t>Metropolii</w:t>
            </w:r>
            <w:r>
              <w:rPr>
                <w:spacing w:val="-24"/>
                <w:sz w:val="22"/>
              </w:rPr>
              <w:t> </w:t>
            </w:r>
            <w:r>
              <w:rPr>
                <w:sz w:val="22"/>
              </w:rPr>
              <w:t>Polskich;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463" w:val="left" w:leader="none"/>
              </w:tabs>
              <w:spacing w:line="240" w:lineRule="auto" w:before="0" w:after="0"/>
              <w:ind w:left="463" w:right="0" w:hanging="360"/>
              <w:jc w:val="left"/>
              <w:rPr>
                <w:sz w:val="22"/>
              </w:rPr>
            </w:pPr>
            <w:r>
              <w:rPr>
                <w:sz w:val="22"/>
              </w:rPr>
              <w:t>Związku</w:t>
            </w:r>
            <w:r>
              <w:rPr>
                <w:spacing w:val="-25"/>
                <w:sz w:val="22"/>
              </w:rPr>
              <w:t> </w:t>
            </w:r>
            <w:r>
              <w:rPr>
                <w:sz w:val="22"/>
              </w:rPr>
              <w:t>Powiatów</w:t>
            </w:r>
            <w:r>
              <w:rPr>
                <w:spacing w:val="-25"/>
                <w:sz w:val="22"/>
              </w:rPr>
              <w:t> </w:t>
            </w:r>
            <w:r>
              <w:rPr>
                <w:sz w:val="22"/>
              </w:rPr>
              <w:t>Polskich;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463" w:val="left" w:leader="none"/>
              </w:tabs>
              <w:spacing w:line="240" w:lineRule="auto" w:before="0" w:after="0"/>
              <w:ind w:left="463" w:right="0" w:hanging="360"/>
              <w:jc w:val="left"/>
              <w:rPr>
                <w:sz w:val="22"/>
              </w:rPr>
            </w:pPr>
            <w:r>
              <w:rPr>
                <w:sz w:val="22"/>
              </w:rPr>
              <w:t>Instytutu</w:t>
            </w:r>
            <w:r>
              <w:rPr>
                <w:spacing w:val="-34"/>
                <w:sz w:val="22"/>
              </w:rPr>
              <w:t> </w:t>
            </w:r>
            <w:r>
              <w:rPr>
                <w:sz w:val="22"/>
              </w:rPr>
              <w:t>Transportu</w:t>
            </w:r>
            <w:r>
              <w:rPr>
                <w:spacing w:val="-34"/>
                <w:sz w:val="22"/>
              </w:rPr>
              <w:t> </w:t>
            </w:r>
            <w:r>
              <w:rPr>
                <w:sz w:val="22"/>
              </w:rPr>
              <w:t>Samochodowego;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463" w:val="left" w:leader="none"/>
              </w:tabs>
              <w:spacing w:line="240" w:lineRule="auto" w:before="0" w:after="0"/>
              <w:ind w:left="463" w:right="0" w:hanging="360"/>
              <w:jc w:val="left"/>
              <w:rPr>
                <w:sz w:val="22"/>
              </w:rPr>
            </w:pPr>
            <w:r>
              <w:rPr>
                <w:sz w:val="22"/>
              </w:rPr>
              <w:t>Stowarzyszenia</w:t>
            </w:r>
            <w:r>
              <w:rPr>
                <w:spacing w:val="-25"/>
                <w:sz w:val="22"/>
              </w:rPr>
              <w:t> </w:t>
            </w:r>
            <w:r>
              <w:rPr>
                <w:sz w:val="22"/>
              </w:rPr>
              <w:t>Forum</w:t>
            </w:r>
            <w:r>
              <w:rPr>
                <w:spacing w:val="-25"/>
                <w:sz w:val="22"/>
              </w:rPr>
              <w:t> </w:t>
            </w:r>
            <w:r>
              <w:rPr>
                <w:sz w:val="22"/>
              </w:rPr>
              <w:t>Audytorów</w:t>
            </w:r>
            <w:r>
              <w:rPr>
                <w:spacing w:val="-25"/>
                <w:sz w:val="22"/>
              </w:rPr>
              <w:t> </w:t>
            </w:r>
            <w:r>
              <w:rPr>
                <w:sz w:val="22"/>
              </w:rPr>
              <w:t>Bezpieczeństwa</w:t>
            </w:r>
            <w:r>
              <w:rPr>
                <w:spacing w:val="-25"/>
                <w:sz w:val="22"/>
              </w:rPr>
              <w:t> </w:t>
            </w:r>
            <w:r>
              <w:rPr>
                <w:sz w:val="22"/>
              </w:rPr>
              <w:t>Ruchu</w:t>
            </w:r>
            <w:r>
              <w:rPr>
                <w:spacing w:val="-25"/>
                <w:sz w:val="22"/>
              </w:rPr>
              <w:t> </w:t>
            </w:r>
            <w:r>
              <w:rPr>
                <w:sz w:val="22"/>
              </w:rPr>
              <w:t>Drogowego;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463" w:val="left" w:leader="none"/>
              </w:tabs>
              <w:spacing w:line="240" w:lineRule="auto" w:before="0" w:after="0"/>
              <w:ind w:left="463" w:right="0" w:hanging="360"/>
              <w:jc w:val="left"/>
              <w:rPr>
                <w:sz w:val="22"/>
              </w:rPr>
            </w:pPr>
            <w:r>
              <w:rPr>
                <w:sz w:val="22"/>
              </w:rPr>
              <w:t>Stowarzyszenia</w:t>
            </w:r>
            <w:r>
              <w:rPr>
                <w:spacing w:val="-21"/>
                <w:sz w:val="22"/>
              </w:rPr>
              <w:t> </w:t>
            </w:r>
            <w:r>
              <w:rPr>
                <w:sz w:val="22"/>
              </w:rPr>
              <w:t>Inżynierów</w:t>
            </w:r>
            <w:r>
              <w:rPr>
                <w:spacing w:val="-21"/>
                <w:sz w:val="22"/>
              </w:rPr>
              <w:t> </w:t>
            </w:r>
            <w:r>
              <w:rPr>
                <w:sz w:val="22"/>
              </w:rPr>
              <w:t>i</w:t>
            </w:r>
            <w:r>
              <w:rPr>
                <w:spacing w:val="-21"/>
                <w:sz w:val="22"/>
              </w:rPr>
              <w:t> </w:t>
            </w:r>
            <w:r>
              <w:rPr>
                <w:sz w:val="22"/>
              </w:rPr>
              <w:t>Techników</w:t>
            </w:r>
            <w:r>
              <w:rPr>
                <w:spacing w:val="-21"/>
                <w:sz w:val="22"/>
              </w:rPr>
              <w:t> </w:t>
            </w:r>
            <w:r>
              <w:rPr>
                <w:sz w:val="22"/>
              </w:rPr>
              <w:t>Komunikacji</w:t>
            </w:r>
            <w:r>
              <w:rPr>
                <w:spacing w:val="-21"/>
                <w:sz w:val="22"/>
              </w:rPr>
              <w:t> </w:t>
            </w:r>
            <w:r>
              <w:rPr>
                <w:sz w:val="22"/>
              </w:rPr>
              <w:t>RP;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463" w:val="left" w:leader="none"/>
              </w:tabs>
              <w:spacing w:line="240" w:lineRule="auto" w:before="0" w:after="0"/>
              <w:ind w:left="463" w:right="0" w:hanging="360"/>
              <w:jc w:val="left"/>
              <w:rPr>
                <w:sz w:val="22"/>
              </w:rPr>
            </w:pPr>
            <w:r>
              <w:rPr>
                <w:sz w:val="22"/>
              </w:rPr>
              <w:t>Instytutu Badawczego Dróg i</w:t>
            </w:r>
            <w:r>
              <w:rPr>
                <w:spacing w:val="-17"/>
                <w:sz w:val="22"/>
              </w:rPr>
              <w:t> </w:t>
            </w:r>
            <w:r>
              <w:rPr>
                <w:sz w:val="22"/>
              </w:rPr>
              <w:t>Mostów;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463" w:val="left" w:leader="none"/>
              </w:tabs>
              <w:spacing w:line="240" w:lineRule="auto" w:before="0" w:after="0"/>
              <w:ind w:left="463" w:right="0" w:hanging="360"/>
              <w:jc w:val="left"/>
              <w:rPr>
                <w:sz w:val="22"/>
              </w:rPr>
            </w:pPr>
            <w:r>
              <w:rPr>
                <w:sz w:val="22"/>
              </w:rPr>
              <w:t>Politechniki Krakowskiej im. Tadeusza</w:t>
            </w:r>
            <w:r>
              <w:rPr>
                <w:spacing w:val="-32"/>
                <w:sz w:val="22"/>
              </w:rPr>
              <w:t> </w:t>
            </w:r>
            <w:r>
              <w:rPr>
                <w:sz w:val="22"/>
              </w:rPr>
              <w:t>Kościuszki;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463" w:val="left" w:leader="none"/>
              </w:tabs>
              <w:spacing w:line="240" w:lineRule="auto" w:before="0" w:after="0"/>
              <w:ind w:left="463" w:right="0" w:hanging="360"/>
              <w:jc w:val="left"/>
              <w:rPr>
                <w:sz w:val="22"/>
              </w:rPr>
            </w:pPr>
            <w:r>
              <w:rPr>
                <w:sz w:val="22"/>
              </w:rPr>
              <w:t>Politechniki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Gdańskiej;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463" w:val="left" w:leader="none"/>
              </w:tabs>
              <w:spacing w:line="240" w:lineRule="auto" w:before="0" w:after="0"/>
              <w:ind w:left="463" w:right="0" w:hanging="360"/>
              <w:jc w:val="left"/>
              <w:rPr>
                <w:sz w:val="22"/>
              </w:rPr>
            </w:pPr>
            <w:r>
              <w:rPr>
                <w:sz w:val="22"/>
              </w:rPr>
              <w:t>Stowarzyszenia</w:t>
            </w:r>
            <w:r>
              <w:rPr>
                <w:spacing w:val="-22"/>
                <w:sz w:val="22"/>
              </w:rPr>
              <w:t> </w:t>
            </w:r>
            <w:r>
              <w:rPr>
                <w:sz w:val="22"/>
              </w:rPr>
              <w:t>Klub</w:t>
            </w:r>
            <w:r>
              <w:rPr>
                <w:spacing w:val="-22"/>
                <w:sz w:val="22"/>
              </w:rPr>
              <w:t> </w:t>
            </w:r>
            <w:r>
              <w:rPr>
                <w:sz w:val="22"/>
              </w:rPr>
              <w:t>Inżynierii</w:t>
            </w:r>
            <w:r>
              <w:rPr>
                <w:spacing w:val="-22"/>
                <w:sz w:val="22"/>
              </w:rPr>
              <w:t> </w:t>
            </w:r>
            <w:r>
              <w:rPr>
                <w:sz w:val="22"/>
              </w:rPr>
              <w:t>Ruchu</w:t>
            </w:r>
            <w:r>
              <w:rPr>
                <w:spacing w:val="-22"/>
                <w:sz w:val="22"/>
              </w:rPr>
              <w:t> </w:t>
            </w:r>
            <w:r>
              <w:rPr>
                <w:sz w:val="22"/>
              </w:rPr>
              <w:t>„KLIR”;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463" w:val="left" w:leader="none"/>
              </w:tabs>
              <w:spacing w:line="240" w:lineRule="auto" w:before="0" w:after="0"/>
              <w:ind w:left="463" w:right="0" w:hanging="360"/>
              <w:jc w:val="left"/>
              <w:rPr>
                <w:sz w:val="22"/>
              </w:rPr>
            </w:pPr>
            <w:r>
              <w:rPr>
                <w:sz w:val="22"/>
              </w:rPr>
              <w:t>Polskiej</w:t>
            </w:r>
            <w:r>
              <w:rPr>
                <w:spacing w:val="-24"/>
                <w:sz w:val="22"/>
              </w:rPr>
              <w:t> </w:t>
            </w:r>
            <w:r>
              <w:rPr>
                <w:sz w:val="22"/>
              </w:rPr>
              <w:t>Izby</w:t>
            </w:r>
            <w:r>
              <w:rPr>
                <w:spacing w:val="-24"/>
                <w:sz w:val="22"/>
              </w:rPr>
              <w:t> </w:t>
            </w:r>
            <w:r>
              <w:rPr>
                <w:sz w:val="22"/>
              </w:rPr>
              <w:t>Inżynierów</w:t>
            </w:r>
            <w:r>
              <w:rPr>
                <w:spacing w:val="-24"/>
                <w:sz w:val="22"/>
              </w:rPr>
              <w:t> </w:t>
            </w:r>
            <w:r>
              <w:rPr>
                <w:sz w:val="22"/>
              </w:rPr>
              <w:t>Budownictwa;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463" w:val="left" w:leader="none"/>
              </w:tabs>
              <w:spacing w:line="240" w:lineRule="auto" w:before="0" w:after="0"/>
              <w:ind w:left="463" w:right="0" w:hanging="360"/>
              <w:jc w:val="left"/>
              <w:rPr>
                <w:sz w:val="22"/>
              </w:rPr>
            </w:pPr>
            <w:r>
              <w:rPr>
                <w:sz w:val="22"/>
              </w:rPr>
              <w:t>Polskiego</w:t>
            </w:r>
            <w:r>
              <w:rPr>
                <w:spacing w:val="-28"/>
                <w:sz w:val="22"/>
              </w:rPr>
              <w:t> </w:t>
            </w:r>
            <w:r>
              <w:rPr>
                <w:sz w:val="22"/>
              </w:rPr>
              <w:t>Kongresu</w:t>
            </w:r>
            <w:r>
              <w:rPr>
                <w:spacing w:val="-28"/>
                <w:sz w:val="22"/>
              </w:rPr>
              <w:t> </w:t>
            </w:r>
            <w:r>
              <w:rPr>
                <w:sz w:val="22"/>
              </w:rPr>
              <w:t>Drogowego;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463" w:val="left" w:leader="none"/>
              </w:tabs>
              <w:spacing w:line="240" w:lineRule="auto" w:before="0" w:after="0"/>
              <w:ind w:left="463" w:right="0" w:hanging="360"/>
              <w:jc w:val="left"/>
              <w:rPr>
                <w:sz w:val="22"/>
              </w:rPr>
            </w:pPr>
            <w:r>
              <w:rPr>
                <w:sz w:val="22"/>
              </w:rPr>
              <w:t>Ogólnopolskiej</w:t>
            </w:r>
            <w:r>
              <w:rPr>
                <w:spacing w:val="-30"/>
                <w:sz w:val="22"/>
              </w:rPr>
              <w:t> </w:t>
            </w:r>
            <w:r>
              <w:rPr>
                <w:sz w:val="22"/>
              </w:rPr>
              <w:t>Izby</w:t>
            </w:r>
            <w:r>
              <w:rPr>
                <w:spacing w:val="-30"/>
                <w:sz w:val="22"/>
              </w:rPr>
              <w:t> </w:t>
            </w:r>
            <w:r>
              <w:rPr>
                <w:sz w:val="22"/>
              </w:rPr>
              <w:t>Gospodarczej</w:t>
            </w:r>
            <w:r>
              <w:rPr>
                <w:spacing w:val="-30"/>
                <w:sz w:val="22"/>
              </w:rPr>
              <w:t> </w:t>
            </w:r>
            <w:r>
              <w:rPr>
                <w:sz w:val="22"/>
              </w:rPr>
              <w:t>Drogownictwa;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463" w:val="left" w:leader="none"/>
              </w:tabs>
              <w:spacing w:line="240" w:lineRule="auto" w:before="0" w:after="0"/>
              <w:ind w:left="463" w:right="0" w:hanging="360"/>
              <w:jc w:val="left"/>
              <w:rPr>
                <w:sz w:val="22"/>
              </w:rPr>
            </w:pPr>
            <w:r>
              <w:rPr>
                <w:sz w:val="22"/>
              </w:rPr>
              <w:t>Fundacji</w:t>
            </w:r>
            <w:r>
              <w:rPr>
                <w:spacing w:val="-26"/>
                <w:sz w:val="22"/>
              </w:rPr>
              <w:t> </w:t>
            </w:r>
            <w:r>
              <w:rPr>
                <w:sz w:val="22"/>
              </w:rPr>
              <w:t>Zapobiegania</w:t>
            </w:r>
            <w:r>
              <w:rPr>
                <w:spacing w:val="-26"/>
                <w:sz w:val="22"/>
              </w:rPr>
              <w:t> </w:t>
            </w:r>
            <w:r>
              <w:rPr>
                <w:sz w:val="22"/>
              </w:rPr>
              <w:t>Wypadkom</w:t>
            </w:r>
            <w:r>
              <w:rPr>
                <w:spacing w:val="-26"/>
                <w:sz w:val="22"/>
              </w:rPr>
              <w:t> </w:t>
            </w:r>
            <w:r>
              <w:rPr>
                <w:sz w:val="22"/>
              </w:rPr>
              <w:t>Drogowym;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463" w:val="left" w:leader="none"/>
              </w:tabs>
              <w:spacing w:line="240" w:lineRule="auto" w:before="0" w:after="0"/>
              <w:ind w:left="463" w:right="0" w:hanging="360"/>
              <w:jc w:val="left"/>
              <w:rPr>
                <w:sz w:val="22"/>
              </w:rPr>
            </w:pPr>
            <w:r>
              <w:rPr>
                <w:sz w:val="22"/>
              </w:rPr>
              <w:t>spółki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pod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firmą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Gdańsk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Transport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Company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S.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A.,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463" w:val="left" w:leader="none"/>
              </w:tabs>
              <w:spacing w:line="240" w:lineRule="auto" w:before="0" w:after="0"/>
              <w:ind w:left="463" w:right="0" w:hanging="360"/>
              <w:jc w:val="left"/>
              <w:rPr>
                <w:sz w:val="22"/>
              </w:rPr>
            </w:pPr>
            <w:r>
              <w:rPr>
                <w:sz w:val="22"/>
              </w:rPr>
              <w:t>spółki</w:t>
            </w:r>
            <w:r>
              <w:rPr>
                <w:spacing w:val="-16"/>
                <w:sz w:val="22"/>
              </w:rPr>
              <w:t> </w:t>
            </w:r>
            <w:r>
              <w:rPr>
                <w:sz w:val="22"/>
              </w:rPr>
              <w:t>pod</w:t>
            </w:r>
            <w:r>
              <w:rPr>
                <w:spacing w:val="-16"/>
                <w:sz w:val="22"/>
              </w:rPr>
              <w:t> </w:t>
            </w:r>
            <w:r>
              <w:rPr>
                <w:sz w:val="22"/>
              </w:rPr>
              <w:t>firmą</w:t>
            </w:r>
            <w:r>
              <w:rPr>
                <w:spacing w:val="-16"/>
                <w:sz w:val="22"/>
              </w:rPr>
              <w:t> </w:t>
            </w:r>
            <w:r>
              <w:rPr>
                <w:sz w:val="22"/>
              </w:rPr>
              <w:t>Autostrada</w:t>
            </w:r>
            <w:r>
              <w:rPr>
                <w:spacing w:val="-16"/>
                <w:sz w:val="22"/>
              </w:rPr>
              <w:t> </w:t>
            </w:r>
            <w:r>
              <w:rPr>
                <w:sz w:val="22"/>
              </w:rPr>
              <w:t>Wielkopolska</w:t>
            </w:r>
            <w:r>
              <w:rPr>
                <w:spacing w:val="-16"/>
                <w:sz w:val="22"/>
              </w:rPr>
              <w:t> </w:t>
            </w:r>
            <w:r>
              <w:rPr>
                <w:sz w:val="22"/>
              </w:rPr>
              <w:t>S.</w:t>
            </w:r>
            <w:r>
              <w:rPr>
                <w:spacing w:val="-16"/>
                <w:sz w:val="22"/>
              </w:rPr>
              <w:t> </w:t>
            </w:r>
            <w:r>
              <w:rPr>
                <w:sz w:val="22"/>
              </w:rPr>
              <w:t>A.,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463" w:val="left" w:leader="none"/>
              </w:tabs>
              <w:spacing w:line="240" w:lineRule="auto" w:before="0" w:after="0"/>
              <w:ind w:left="463" w:right="0" w:hanging="360"/>
              <w:jc w:val="left"/>
              <w:rPr>
                <w:sz w:val="22"/>
              </w:rPr>
            </w:pPr>
            <w:r>
              <w:rPr>
                <w:sz w:val="22"/>
              </w:rPr>
              <w:t>spółki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pod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firmą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Autostrada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Wielkopolska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II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S.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A.,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463" w:val="left" w:leader="none"/>
              </w:tabs>
              <w:spacing w:line="240" w:lineRule="auto" w:before="0" w:after="0"/>
              <w:ind w:left="463" w:right="0" w:hanging="360"/>
              <w:jc w:val="left"/>
              <w:rPr>
                <w:sz w:val="22"/>
              </w:rPr>
            </w:pPr>
            <w:r>
              <w:rPr>
                <w:sz w:val="22"/>
              </w:rPr>
              <w:t>spółki</w:t>
            </w:r>
            <w:r>
              <w:rPr>
                <w:spacing w:val="-16"/>
                <w:sz w:val="22"/>
              </w:rPr>
              <w:t> </w:t>
            </w:r>
            <w:r>
              <w:rPr>
                <w:sz w:val="22"/>
              </w:rPr>
              <w:t>pod</w:t>
            </w:r>
            <w:r>
              <w:rPr>
                <w:spacing w:val="-16"/>
                <w:sz w:val="22"/>
              </w:rPr>
              <w:t> </w:t>
            </w:r>
            <w:r>
              <w:rPr>
                <w:sz w:val="22"/>
              </w:rPr>
              <w:t>firmą</w:t>
            </w:r>
            <w:r>
              <w:rPr>
                <w:spacing w:val="-16"/>
                <w:sz w:val="22"/>
              </w:rPr>
              <w:t> </w:t>
            </w:r>
            <w:r>
              <w:rPr>
                <w:sz w:val="22"/>
              </w:rPr>
              <w:t>Stalexport</w:t>
            </w:r>
            <w:r>
              <w:rPr>
                <w:spacing w:val="-16"/>
                <w:sz w:val="22"/>
              </w:rPr>
              <w:t> </w:t>
            </w:r>
            <w:r>
              <w:rPr>
                <w:sz w:val="22"/>
              </w:rPr>
              <w:t>Autostrada</w:t>
            </w:r>
            <w:r>
              <w:rPr>
                <w:spacing w:val="-16"/>
                <w:sz w:val="22"/>
              </w:rPr>
              <w:t> </w:t>
            </w:r>
            <w:r>
              <w:rPr>
                <w:sz w:val="22"/>
              </w:rPr>
              <w:t>Małopolska</w:t>
            </w:r>
            <w:r>
              <w:rPr>
                <w:spacing w:val="-16"/>
                <w:sz w:val="22"/>
              </w:rPr>
              <w:t> </w:t>
            </w:r>
            <w:r>
              <w:rPr>
                <w:sz w:val="22"/>
              </w:rPr>
              <w:t>S.</w:t>
            </w:r>
            <w:r>
              <w:rPr>
                <w:spacing w:val="-16"/>
                <w:sz w:val="22"/>
              </w:rPr>
              <w:t> </w:t>
            </w:r>
            <w:r>
              <w:rPr>
                <w:sz w:val="22"/>
              </w:rPr>
              <w:t>A..</w:t>
            </w:r>
          </w:p>
          <w:p>
            <w:pPr>
              <w:pStyle w:val="TableParagraph"/>
              <w:spacing w:before="11"/>
              <w:ind w:left="0"/>
              <w:rPr>
                <w:sz w:val="21"/>
              </w:rPr>
            </w:pP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Wyniki konsultacji publicznych zostaną omówione w raporcie z konsultacji publicznych.</w:t>
            </w:r>
          </w:p>
          <w:p>
            <w:pPr>
              <w:pStyle w:val="TableParagraph"/>
              <w:spacing w:before="11"/>
              <w:ind w:left="0"/>
              <w:rPr>
                <w:sz w:val="21"/>
              </w:rPr>
            </w:pP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Projekt rozporządzenia zostanie również skierowany do zaopiniowania przez Komisję Wspólną Rządu i Samorządu</w:t>
            </w:r>
          </w:p>
          <w:p>
            <w:pPr>
              <w:pStyle w:val="TableParagraph"/>
              <w:ind w:left="102"/>
              <w:rPr>
                <w:sz w:val="22"/>
              </w:rPr>
            </w:pPr>
            <w:r>
              <w:rPr>
                <w:sz w:val="22"/>
              </w:rPr>
              <w:t>Terytorialnego.</w:t>
            </w:r>
          </w:p>
        </w:tc>
      </w:tr>
      <w:tr>
        <w:trPr>
          <w:trHeight w:val="383" w:hRule="exact"/>
        </w:trPr>
        <w:tc>
          <w:tcPr>
            <w:tcW w:w="10937" w:type="dxa"/>
            <w:gridSpan w:val="14"/>
            <w:shd w:val="clear" w:color="auto" w:fill="99CCFF"/>
          </w:tcPr>
          <w:p>
            <w:pPr>
              <w:pStyle w:val="TableParagraph"/>
              <w:tabs>
                <w:tab w:pos="517" w:val="left" w:leader="none"/>
              </w:tabs>
              <w:spacing w:before="60"/>
              <w:ind w:left="136"/>
              <w:rPr>
                <w:b/>
                <w:sz w:val="22"/>
              </w:rPr>
            </w:pPr>
            <w:r>
              <w:rPr>
                <w:b/>
                <w:sz w:val="22"/>
              </w:rPr>
              <w:t>6.</w:t>
              <w:tab/>
              <w:t>Wpływ na sektor finansów</w:t>
            </w:r>
            <w:r>
              <w:rPr>
                <w:b/>
                <w:spacing w:val="-20"/>
                <w:sz w:val="22"/>
              </w:rPr>
              <w:t> </w:t>
            </w:r>
            <w:r>
              <w:rPr>
                <w:b/>
                <w:sz w:val="22"/>
              </w:rPr>
              <w:t>publicznych</w:t>
            </w:r>
          </w:p>
        </w:tc>
      </w:tr>
      <w:tr>
        <w:trPr>
          <w:trHeight w:val="331" w:hRule="exact"/>
        </w:trPr>
        <w:tc>
          <w:tcPr>
            <w:tcW w:w="3133" w:type="dxa"/>
            <w:gridSpan w:val="2"/>
            <w:vMerge w:val="restart"/>
          </w:tcPr>
          <w:p>
            <w:pPr>
              <w:pStyle w:val="TableParagraph"/>
              <w:spacing w:before="40"/>
              <w:rPr>
                <w:sz w:val="21"/>
              </w:rPr>
            </w:pPr>
            <w:r>
              <w:rPr>
                <w:sz w:val="21"/>
              </w:rPr>
              <w:t>(ceny stałe z …… r.)</w:t>
            </w:r>
          </w:p>
        </w:tc>
        <w:tc>
          <w:tcPr>
            <w:tcW w:w="7804" w:type="dxa"/>
            <w:gridSpan w:val="12"/>
          </w:tcPr>
          <w:p>
            <w:pPr>
              <w:pStyle w:val="TableParagraph"/>
              <w:spacing w:before="40"/>
              <w:ind w:left="1462"/>
              <w:rPr>
                <w:sz w:val="21"/>
              </w:rPr>
            </w:pPr>
            <w:r>
              <w:rPr>
                <w:sz w:val="21"/>
              </w:rPr>
              <w:t>Skutki w okresie 10 lat od wejścia w życie zmian [mln zł]</w:t>
            </w:r>
          </w:p>
        </w:tc>
      </w:tr>
      <w:tr>
        <w:trPr>
          <w:trHeight w:val="331" w:hRule="exact"/>
        </w:trPr>
        <w:tc>
          <w:tcPr>
            <w:tcW w:w="3133" w:type="dxa"/>
            <w:gridSpan w:val="2"/>
            <w:vMerge/>
          </w:tcPr>
          <w:p>
            <w:pPr/>
          </w:p>
        </w:tc>
        <w:tc>
          <w:tcPr>
            <w:tcW w:w="569" w:type="dxa"/>
          </w:tcPr>
          <w:p>
            <w:pPr>
              <w:pStyle w:val="TableParagraph"/>
              <w:ind w:left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570" w:type="dxa"/>
          </w:tcPr>
          <w:p>
            <w:pPr>
              <w:pStyle w:val="TableParagraph"/>
              <w:ind w:left="0"/>
              <w:jc w:val="center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570" w:type="dxa"/>
          </w:tcPr>
          <w:p>
            <w:pPr>
              <w:pStyle w:val="TableParagraph"/>
              <w:ind w:left="0"/>
              <w:jc w:val="center"/>
              <w:rPr>
                <w:sz w:val="21"/>
              </w:rPr>
            </w:pPr>
            <w:r>
              <w:rPr>
                <w:sz w:val="21"/>
              </w:rPr>
              <w:t>2</w:t>
            </w:r>
          </w:p>
        </w:tc>
        <w:tc>
          <w:tcPr>
            <w:tcW w:w="569" w:type="dxa"/>
          </w:tcPr>
          <w:p>
            <w:pPr>
              <w:pStyle w:val="TableParagraph"/>
              <w:ind w:left="0"/>
              <w:jc w:val="center"/>
              <w:rPr>
                <w:sz w:val="21"/>
              </w:rPr>
            </w:pPr>
            <w:r>
              <w:rPr>
                <w:sz w:val="21"/>
              </w:rPr>
              <w:t>3</w:t>
            </w:r>
          </w:p>
        </w:tc>
        <w:tc>
          <w:tcPr>
            <w:tcW w:w="570" w:type="dxa"/>
          </w:tcPr>
          <w:p>
            <w:pPr>
              <w:pStyle w:val="TableParagraph"/>
              <w:ind w:left="0"/>
              <w:jc w:val="center"/>
              <w:rPr>
                <w:sz w:val="21"/>
              </w:rPr>
            </w:pPr>
            <w:r>
              <w:rPr>
                <w:sz w:val="21"/>
              </w:rPr>
              <w:t>4</w:t>
            </w:r>
          </w:p>
        </w:tc>
        <w:tc>
          <w:tcPr>
            <w:tcW w:w="570" w:type="dxa"/>
          </w:tcPr>
          <w:p>
            <w:pPr>
              <w:pStyle w:val="TableParagraph"/>
              <w:ind w:left="0"/>
              <w:jc w:val="center"/>
              <w:rPr>
                <w:sz w:val="21"/>
              </w:rPr>
            </w:pPr>
            <w:r>
              <w:rPr>
                <w:sz w:val="21"/>
              </w:rPr>
              <w:t>5</w:t>
            </w:r>
          </w:p>
        </w:tc>
        <w:tc>
          <w:tcPr>
            <w:tcW w:w="570" w:type="dxa"/>
          </w:tcPr>
          <w:p>
            <w:pPr>
              <w:pStyle w:val="TableParagraph"/>
              <w:ind w:left="0"/>
              <w:jc w:val="center"/>
              <w:rPr>
                <w:sz w:val="21"/>
              </w:rPr>
            </w:pPr>
            <w:r>
              <w:rPr>
                <w:sz w:val="21"/>
              </w:rPr>
              <w:t>6</w:t>
            </w:r>
          </w:p>
        </w:tc>
        <w:tc>
          <w:tcPr>
            <w:tcW w:w="569" w:type="dxa"/>
          </w:tcPr>
          <w:p>
            <w:pPr>
              <w:pStyle w:val="TableParagraph"/>
              <w:ind w:left="0"/>
              <w:jc w:val="center"/>
              <w:rPr>
                <w:sz w:val="21"/>
              </w:rPr>
            </w:pPr>
            <w:r>
              <w:rPr>
                <w:sz w:val="21"/>
              </w:rPr>
              <w:t>7</w:t>
            </w:r>
          </w:p>
        </w:tc>
        <w:tc>
          <w:tcPr>
            <w:tcW w:w="570" w:type="dxa"/>
          </w:tcPr>
          <w:p>
            <w:pPr>
              <w:pStyle w:val="TableParagraph"/>
              <w:ind w:left="0"/>
              <w:jc w:val="center"/>
              <w:rPr>
                <w:sz w:val="21"/>
              </w:rPr>
            </w:pPr>
            <w:r>
              <w:rPr>
                <w:sz w:val="21"/>
              </w:rPr>
              <w:t>8</w:t>
            </w:r>
          </w:p>
        </w:tc>
        <w:tc>
          <w:tcPr>
            <w:tcW w:w="570" w:type="dxa"/>
          </w:tcPr>
          <w:p>
            <w:pPr>
              <w:pStyle w:val="TableParagraph"/>
              <w:ind w:left="0"/>
              <w:jc w:val="center"/>
              <w:rPr>
                <w:sz w:val="21"/>
              </w:rPr>
            </w:pPr>
            <w:r>
              <w:rPr>
                <w:sz w:val="21"/>
              </w:rPr>
              <w:t>9</w:t>
            </w:r>
          </w:p>
        </w:tc>
        <w:tc>
          <w:tcPr>
            <w:tcW w:w="570" w:type="dxa"/>
          </w:tcPr>
          <w:p>
            <w:pPr>
              <w:pStyle w:val="TableParagraph"/>
              <w:ind w:left="175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  <w:tc>
          <w:tcPr>
            <w:tcW w:w="1537" w:type="dxa"/>
          </w:tcPr>
          <w:p>
            <w:pPr>
              <w:pStyle w:val="TableParagraph"/>
              <w:spacing w:before="40"/>
              <w:ind w:left="162"/>
              <w:rPr>
                <w:i/>
                <w:sz w:val="21"/>
              </w:rPr>
            </w:pPr>
            <w:r>
              <w:rPr>
                <w:i/>
                <w:sz w:val="21"/>
              </w:rPr>
              <w:t>Łącznie (0-10)</w:t>
            </w:r>
          </w:p>
        </w:tc>
      </w:tr>
      <w:tr>
        <w:trPr>
          <w:trHeight w:val="331" w:hRule="exact"/>
        </w:trPr>
        <w:tc>
          <w:tcPr>
            <w:tcW w:w="3133" w:type="dxa"/>
            <w:gridSpan w:val="2"/>
          </w:tcPr>
          <w:p>
            <w:pPr>
              <w:pStyle w:val="TableParagraph"/>
              <w:spacing w:before="39"/>
              <w:rPr>
                <w:b/>
                <w:sz w:val="21"/>
              </w:rPr>
            </w:pPr>
            <w:r>
              <w:rPr>
                <w:b/>
                <w:sz w:val="21"/>
              </w:rPr>
              <w:t>Dochody ogółem</w:t>
            </w:r>
          </w:p>
        </w:tc>
        <w:tc>
          <w:tcPr>
            <w:tcW w:w="569" w:type="dxa"/>
          </w:tcPr>
          <w:p>
            <w:pPr/>
          </w:p>
        </w:tc>
        <w:tc>
          <w:tcPr>
            <w:tcW w:w="570" w:type="dxa"/>
          </w:tcPr>
          <w:p>
            <w:pPr/>
          </w:p>
        </w:tc>
        <w:tc>
          <w:tcPr>
            <w:tcW w:w="570" w:type="dxa"/>
          </w:tcPr>
          <w:p>
            <w:pPr/>
          </w:p>
        </w:tc>
        <w:tc>
          <w:tcPr>
            <w:tcW w:w="569" w:type="dxa"/>
          </w:tcPr>
          <w:p>
            <w:pPr/>
          </w:p>
        </w:tc>
        <w:tc>
          <w:tcPr>
            <w:tcW w:w="570" w:type="dxa"/>
          </w:tcPr>
          <w:p>
            <w:pPr/>
          </w:p>
        </w:tc>
        <w:tc>
          <w:tcPr>
            <w:tcW w:w="570" w:type="dxa"/>
          </w:tcPr>
          <w:p>
            <w:pPr/>
          </w:p>
        </w:tc>
        <w:tc>
          <w:tcPr>
            <w:tcW w:w="570" w:type="dxa"/>
          </w:tcPr>
          <w:p>
            <w:pPr/>
          </w:p>
        </w:tc>
        <w:tc>
          <w:tcPr>
            <w:tcW w:w="569" w:type="dxa"/>
          </w:tcPr>
          <w:p>
            <w:pPr/>
          </w:p>
        </w:tc>
        <w:tc>
          <w:tcPr>
            <w:tcW w:w="570" w:type="dxa"/>
          </w:tcPr>
          <w:p>
            <w:pPr/>
          </w:p>
        </w:tc>
        <w:tc>
          <w:tcPr>
            <w:tcW w:w="570" w:type="dxa"/>
          </w:tcPr>
          <w:p>
            <w:pPr/>
          </w:p>
        </w:tc>
        <w:tc>
          <w:tcPr>
            <w:tcW w:w="570" w:type="dxa"/>
          </w:tcPr>
          <w:p>
            <w:pPr/>
          </w:p>
        </w:tc>
        <w:tc>
          <w:tcPr>
            <w:tcW w:w="1537" w:type="dxa"/>
          </w:tcPr>
          <w:p>
            <w:pPr/>
          </w:p>
        </w:tc>
      </w:tr>
      <w:tr>
        <w:trPr>
          <w:trHeight w:val="331" w:hRule="exact"/>
        </w:trPr>
        <w:tc>
          <w:tcPr>
            <w:tcW w:w="3133" w:type="dxa"/>
            <w:gridSpan w:val="2"/>
          </w:tcPr>
          <w:p>
            <w:pPr>
              <w:pStyle w:val="TableParagraph"/>
              <w:spacing w:before="39"/>
              <w:rPr>
                <w:sz w:val="21"/>
              </w:rPr>
            </w:pPr>
            <w:r>
              <w:rPr>
                <w:sz w:val="21"/>
              </w:rPr>
              <w:t>budżet państwa</w:t>
            </w:r>
          </w:p>
        </w:tc>
        <w:tc>
          <w:tcPr>
            <w:tcW w:w="569" w:type="dxa"/>
          </w:tcPr>
          <w:p>
            <w:pPr/>
          </w:p>
        </w:tc>
        <w:tc>
          <w:tcPr>
            <w:tcW w:w="570" w:type="dxa"/>
          </w:tcPr>
          <w:p>
            <w:pPr/>
          </w:p>
        </w:tc>
        <w:tc>
          <w:tcPr>
            <w:tcW w:w="570" w:type="dxa"/>
          </w:tcPr>
          <w:p>
            <w:pPr/>
          </w:p>
        </w:tc>
        <w:tc>
          <w:tcPr>
            <w:tcW w:w="569" w:type="dxa"/>
          </w:tcPr>
          <w:p>
            <w:pPr/>
          </w:p>
        </w:tc>
        <w:tc>
          <w:tcPr>
            <w:tcW w:w="570" w:type="dxa"/>
          </w:tcPr>
          <w:p>
            <w:pPr/>
          </w:p>
        </w:tc>
        <w:tc>
          <w:tcPr>
            <w:tcW w:w="570" w:type="dxa"/>
          </w:tcPr>
          <w:p>
            <w:pPr/>
          </w:p>
        </w:tc>
        <w:tc>
          <w:tcPr>
            <w:tcW w:w="570" w:type="dxa"/>
          </w:tcPr>
          <w:p>
            <w:pPr/>
          </w:p>
        </w:tc>
        <w:tc>
          <w:tcPr>
            <w:tcW w:w="569" w:type="dxa"/>
          </w:tcPr>
          <w:p>
            <w:pPr/>
          </w:p>
        </w:tc>
        <w:tc>
          <w:tcPr>
            <w:tcW w:w="570" w:type="dxa"/>
          </w:tcPr>
          <w:p>
            <w:pPr/>
          </w:p>
        </w:tc>
        <w:tc>
          <w:tcPr>
            <w:tcW w:w="570" w:type="dxa"/>
          </w:tcPr>
          <w:p>
            <w:pPr/>
          </w:p>
        </w:tc>
        <w:tc>
          <w:tcPr>
            <w:tcW w:w="570" w:type="dxa"/>
          </w:tcPr>
          <w:p>
            <w:pPr/>
          </w:p>
        </w:tc>
        <w:tc>
          <w:tcPr>
            <w:tcW w:w="1537" w:type="dxa"/>
          </w:tcPr>
          <w:p>
            <w:pPr/>
          </w:p>
        </w:tc>
      </w:tr>
      <w:tr>
        <w:trPr>
          <w:trHeight w:val="354" w:hRule="exact"/>
        </w:trPr>
        <w:tc>
          <w:tcPr>
            <w:tcW w:w="3133" w:type="dxa"/>
            <w:gridSpan w:val="2"/>
          </w:tcPr>
          <w:p>
            <w:pPr>
              <w:pStyle w:val="TableParagraph"/>
              <w:spacing w:before="51"/>
              <w:rPr>
                <w:sz w:val="21"/>
              </w:rPr>
            </w:pPr>
            <w:r>
              <w:rPr>
                <w:sz w:val="21"/>
              </w:rPr>
              <w:t>JST</w:t>
            </w:r>
          </w:p>
        </w:tc>
        <w:tc>
          <w:tcPr>
            <w:tcW w:w="569" w:type="dxa"/>
          </w:tcPr>
          <w:p>
            <w:pPr/>
          </w:p>
        </w:tc>
        <w:tc>
          <w:tcPr>
            <w:tcW w:w="570" w:type="dxa"/>
          </w:tcPr>
          <w:p>
            <w:pPr/>
          </w:p>
        </w:tc>
        <w:tc>
          <w:tcPr>
            <w:tcW w:w="570" w:type="dxa"/>
          </w:tcPr>
          <w:p>
            <w:pPr/>
          </w:p>
        </w:tc>
        <w:tc>
          <w:tcPr>
            <w:tcW w:w="569" w:type="dxa"/>
          </w:tcPr>
          <w:p>
            <w:pPr/>
          </w:p>
        </w:tc>
        <w:tc>
          <w:tcPr>
            <w:tcW w:w="570" w:type="dxa"/>
          </w:tcPr>
          <w:p>
            <w:pPr/>
          </w:p>
        </w:tc>
        <w:tc>
          <w:tcPr>
            <w:tcW w:w="570" w:type="dxa"/>
          </w:tcPr>
          <w:p>
            <w:pPr/>
          </w:p>
        </w:tc>
        <w:tc>
          <w:tcPr>
            <w:tcW w:w="570" w:type="dxa"/>
          </w:tcPr>
          <w:p>
            <w:pPr/>
          </w:p>
        </w:tc>
        <w:tc>
          <w:tcPr>
            <w:tcW w:w="569" w:type="dxa"/>
          </w:tcPr>
          <w:p>
            <w:pPr/>
          </w:p>
        </w:tc>
        <w:tc>
          <w:tcPr>
            <w:tcW w:w="570" w:type="dxa"/>
          </w:tcPr>
          <w:p>
            <w:pPr/>
          </w:p>
        </w:tc>
        <w:tc>
          <w:tcPr>
            <w:tcW w:w="570" w:type="dxa"/>
          </w:tcPr>
          <w:p>
            <w:pPr/>
          </w:p>
        </w:tc>
        <w:tc>
          <w:tcPr>
            <w:tcW w:w="570" w:type="dxa"/>
          </w:tcPr>
          <w:p>
            <w:pPr/>
          </w:p>
        </w:tc>
        <w:tc>
          <w:tcPr>
            <w:tcW w:w="1537" w:type="dxa"/>
          </w:tcPr>
          <w:p>
            <w:pPr/>
          </w:p>
        </w:tc>
      </w:tr>
      <w:tr>
        <w:trPr>
          <w:trHeight w:val="354" w:hRule="exact"/>
        </w:trPr>
        <w:tc>
          <w:tcPr>
            <w:tcW w:w="3133" w:type="dxa"/>
            <w:gridSpan w:val="2"/>
          </w:tcPr>
          <w:p>
            <w:pPr>
              <w:pStyle w:val="TableParagraph"/>
              <w:spacing w:before="51"/>
              <w:rPr>
                <w:sz w:val="21"/>
              </w:rPr>
            </w:pPr>
            <w:r>
              <w:rPr>
                <w:sz w:val="21"/>
              </w:rPr>
              <w:t>pozostałe jednostki (oddzielnie)</w:t>
            </w:r>
          </w:p>
        </w:tc>
        <w:tc>
          <w:tcPr>
            <w:tcW w:w="569" w:type="dxa"/>
          </w:tcPr>
          <w:p>
            <w:pPr/>
          </w:p>
        </w:tc>
        <w:tc>
          <w:tcPr>
            <w:tcW w:w="570" w:type="dxa"/>
          </w:tcPr>
          <w:p>
            <w:pPr/>
          </w:p>
        </w:tc>
        <w:tc>
          <w:tcPr>
            <w:tcW w:w="570" w:type="dxa"/>
          </w:tcPr>
          <w:p>
            <w:pPr/>
          </w:p>
        </w:tc>
        <w:tc>
          <w:tcPr>
            <w:tcW w:w="569" w:type="dxa"/>
          </w:tcPr>
          <w:p>
            <w:pPr/>
          </w:p>
        </w:tc>
        <w:tc>
          <w:tcPr>
            <w:tcW w:w="570" w:type="dxa"/>
          </w:tcPr>
          <w:p>
            <w:pPr/>
          </w:p>
        </w:tc>
        <w:tc>
          <w:tcPr>
            <w:tcW w:w="570" w:type="dxa"/>
          </w:tcPr>
          <w:p>
            <w:pPr/>
          </w:p>
        </w:tc>
        <w:tc>
          <w:tcPr>
            <w:tcW w:w="570" w:type="dxa"/>
          </w:tcPr>
          <w:p>
            <w:pPr/>
          </w:p>
        </w:tc>
        <w:tc>
          <w:tcPr>
            <w:tcW w:w="569" w:type="dxa"/>
          </w:tcPr>
          <w:p>
            <w:pPr/>
          </w:p>
        </w:tc>
        <w:tc>
          <w:tcPr>
            <w:tcW w:w="570" w:type="dxa"/>
          </w:tcPr>
          <w:p>
            <w:pPr/>
          </w:p>
        </w:tc>
        <w:tc>
          <w:tcPr>
            <w:tcW w:w="570" w:type="dxa"/>
          </w:tcPr>
          <w:p>
            <w:pPr/>
          </w:p>
        </w:tc>
        <w:tc>
          <w:tcPr>
            <w:tcW w:w="570" w:type="dxa"/>
          </w:tcPr>
          <w:p>
            <w:pPr/>
          </w:p>
        </w:tc>
        <w:tc>
          <w:tcPr>
            <w:tcW w:w="1537" w:type="dxa"/>
          </w:tcPr>
          <w:p>
            <w:pPr/>
          </w:p>
        </w:tc>
      </w:tr>
      <w:tr>
        <w:trPr>
          <w:trHeight w:val="340" w:hRule="exact"/>
        </w:trPr>
        <w:tc>
          <w:tcPr>
            <w:tcW w:w="3133" w:type="dxa"/>
            <w:gridSpan w:val="2"/>
          </w:tcPr>
          <w:p>
            <w:pPr>
              <w:pStyle w:val="TableParagraph"/>
              <w:spacing w:before="44"/>
              <w:rPr>
                <w:b/>
                <w:sz w:val="21"/>
              </w:rPr>
            </w:pPr>
            <w:r>
              <w:rPr>
                <w:b/>
                <w:sz w:val="21"/>
              </w:rPr>
              <w:t>Wydatki ogółem</w:t>
            </w:r>
          </w:p>
        </w:tc>
        <w:tc>
          <w:tcPr>
            <w:tcW w:w="569" w:type="dxa"/>
          </w:tcPr>
          <w:p>
            <w:pPr/>
          </w:p>
        </w:tc>
        <w:tc>
          <w:tcPr>
            <w:tcW w:w="570" w:type="dxa"/>
          </w:tcPr>
          <w:p>
            <w:pPr/>
          </w:p>
        </w:tc>
        <w:tc>
          <w:tcPr>
            <w:tcW w:w="570" w:type="dxa"/>
          </w:tcPr>
          <w:p>
            <w:pPr/>
          </w:p>
        </w:tc>
        <w:tc>
          <w:tcPr>
            <w:tcW w:w="569" w:type="dxa"/>
          </w:tcPr>
          <w:p>
            <w:pPr/>
          </w:p>
        </w:tc>
        <w:tc>
          <w:tcPr>
            <w:tcW w:w="570" w:type="dxa"/>
          </w:tcPr>
          <w:p>
            <w:pPr/>
          </w:p>
        </w:tc>
        <w:tc>
          <w:tcPr>
            <w:tcW w:w="570" w:type="dxa"/>
          </w:tcPr>
          <w:p>
            <w:pPr/>
          </w:p>
        </w:tc>
        <w:tc>
          <w:tcPr>
            <w:tcW w:w="570" w:type="dxa"/>
          </w:tcPr>
          <w:p>
            <w:pPr/>
          </w:p>
        </w:tc>
        <w:tc>
          <w:tcPr>
            <w:tcW w:w="569" w:type="dxa"/>
          </w:tcPr>
          <w:p>
            <w:pPr/>
          </w:p>
        </w:tc>
        <w:tc>
          <w:tcPr>
            <w:tcW w:w="570" w:type="dxa"/>
          </w:tcPr>
          <w:p>
            <w:pPr/>
          </w:p>
        </w:tc>
        <w:tc>
          <w:tcPr>
            <w:tcW w:w="570" w:type="dxa"/>
          </w:tcPr>
          <w:p>
            <w:pPr/>
          </w:p>
        </w:tc>
        <w:tc>
          <w:tcPr>
            <w:tcW w:w="570" w:type="dxa"/>
          </w:tcPr>
          <w:p>
            <w:pPr/>
          </w:p>
        </w:tc>
        <w:tc>
          <w:tcPr>
            <w:tcW w:w="1537" w:type="dxa"/>
          </w:tcPr>
          <w:p>
            <w:pPr/>
          </w:p>
        </w:tc>
      </w:tr>
      <w:tr>
        <w:trPr>
          <w:trHeight w:val="340" w:hRule="exact"/>
        </w:trPr>
        <w:tc>
          <w:tcPr>
            <w:tcW w:w="3133" w:type="dxa"/>
            <w:gridSpan w:val="2"/>
          </w:tcPr>
          <w:p>
            <w:pPr>
              <w:pStyle w:val="TableParagraph"/>
              <w:spacing w:before="44"/>
              <w:rPr>
                <w:sz w:val="21"/>
              </w:rPr>
            </w:pPr>
            <w:r>
              <w:rPr>
                <w:sz w:val="21"/>
              </w:rPr>
              <w:t>budżet państwa</w:t>
            </w:r>
          </w:p>
        </w:tc>
        <w:tc>
          <w:tcPr>
            <w:tcW w:w="569" w:type="dxa"/>
          </w:tcPr>
          <w:p>
            <w:pPr/>
          </w:p>
        </w:tc>
        <w:tc>
          <w:tcPr>
            <w:tcW w:w="570" w:type="dxa"/>
          </w:tcPr>
          <w:p>
            <w:pPr/>
          </w:p>
        </w:tc>
        <w:tc>
          <w:tcPr>
            <w:tcW w:w="570" w:type="dxa"/>
          </w:tcPr>
          <w:p>
            <w:pPr/>
          </w:p>
        </w:tc>
        <w:tc>
          <w:tcPr>
            <w:tcW w:w="569" w:type="dxa"/>
          </w:tcPr>
          <w:p>
            <w:pPr/>
          </w:p>
        </w:tc>
        <w:tc>
          <w:tcPr>
            <w:tcW w:w="570" w:type="dxa"/>
          </w:tcPr>
          <w:p>
            <w:pPr/>
          </w:p>
        </w:tc>
        <w:tc>
          <w:tcPr>
            <w:tcW w:w="570" w:type="dxa"/>
          </w:tcPr>
          <w:p>
            <w:pPr/>
          </w:p>
        </w:tc>
        <w:tc>
          <w:tcPr>
            <w:tcW w:w="570" w:type="dxa"/>
          </w:tcPr>
          <w:p>
            <w:pPr/>
          </w:p>
        </w:tc>
        <w:tc>
          <w:tcPr>
            <w:tcW w:w="569" w:type="dxa"/>
          </w:tcPr>
          <w:p>
            <w:pPr/>
          </w:p>
        </w:tc>
        <w:tc>
          <w:tcPr>
            <w:tcW w:w="570" w:type="dxa"/>
          </w:tcPr>
          <w:p>
            <w:pPr/>
          </w:p>
        </w:tc>
        <w:tc>
          <w:tcPr>
            <w:tcW w:w="570" w:type="dxa"/>
          </w:tcPr>
          <w:p>
            <w:pPr/>
          </w:p>
        </w:tc>
        <w:tc>
          <w:tcPr>
            <w:tcW w:w="570" w:type="dxa"/>
          </w:tcPr>
          <w:p>
            <w:pPr/>
          </w:p>
        </w:tc>
        <w:tc>
          <w:tcPr>
            <w:tcW w:w="1537" w:type="dxa"/>
          </w:tcPr>
          <w:p>
            <w:pPr/>
          </w:p>
        </w:tc>
      </w:tr>
      <w:tr>
        <w:trPr>
          <w:trHeight w:val="361" w:hRule="exact"/>
        </w:trPr>
        <w:tc>
          <w:tcPr>
            <w:tcW w:w="3133" w:type="dxa"/>
            <w:gridSpan w:val="2"/>
          </w:tcPr>
          <w:p>
            <w:pPr>
              <w:pStyle w:val="TableParagraph"/>
              <w:spacing w:before="54"/>
              <w:rPr>
                <w:sz w:val="21"/>
              </w:rPr>
            </w:pPr>
            <w:r>
              <w:rPr>
                <w:sz w:val="21"/>
              </w:rPr>
              <w:t>JST</w:t>
            </w:r>
          </w:p>
        </w:tc>
        <w:tc>
          <w:tcPr>
            <w:tcW w:w="569" w:type="dxa"/>
          </w:tcPr>
          <w:p>
            <w:pPr/>
          </w:p>
        </w:tc>
        <w:tc>
          <w:tcPr>
            <w:tcW w:w="570" w:type="dxa"/>
          </w:tcPr>
          <w:p>
            <w:pPr/>
          </w:p>
        </w:tc>
        <w:tc>
          <w:tcPr>
            <w:tcW w:w="570" w:type="dxa"/>
          </w:tcPr>
          <w:p>
            <w:pPr/>
          </w:p>
        </w:tc>
        <w:tc>
          <w:tcPr>
            <w:tcW w:w="569" w:type="dxa"/>
          </w:tcPr>
          <w:p>
            <w:pPr/>
          </w:p>
        </w:tc>
        <w:tc>
          <w:tcPr>
            <w:tcW w:w="570" w:type="dxa"/>
          </w:tcPr>
          <w:p>
            <w:pPr/>
          </w:p>
        </w:tc>
        <w:tc>
          <w:tcPr>
            <w:tcW w:w="570" w:type="dxa"/>
          </w:tcPr>
          <w:p>
            <w:pPr/>
          </w:p>
        </w:tc>
        <w:tc>
          <w:tcPr>
            <w:tcW w:w="570" w:type="dxa"/>
          </w:tcPr>
          <w:p>
            <w:pPr/>
          </w:p>
        </w:tc>
        <w:tc>
          <w:tcPr>
            <w:tcW w:w="569" w:type="dxa"/>
          </w:tcPr>
          <w:p>
            <w:pPr/>
          </w:p>
        </w:tc>
        <w:tc>
          <w:tcPr>
            <w:tcW w:w="570" w:type="dxa"/>
          </w:tcPr>
          <w:p>
            <w:pPr/>
          </w:p>
        </w:tc>
        <w:tc>
          <w:tcPr>
            <w:tcW w:w="570" w:type="dxa"/>
          </w:tcPr>
          <w:p>
            <w:pPr/>
          </w:p>
        </w:tc>
        <w:tc>
          <w:tcPr>
            <w:tcW w:w="570" w:type="dxa"/>
          </w:tcPr>
          <w:p>
            <w:pPr/>
          </w:p>
        </w:tc>
        <w:tc>
          <w:tcPr>
            <w:tcW w:w="1537" w:type="dxa"/>
          </w:tcPr>
          <w:p>
            <w:pPr/>
          </w:p>
        </w:tc>
      </w:tr>
      <w:tr>
        <w:trPr>
          <w:trHeight w:val="361" w:hRule="exact"/>
        </w:trPr>
        <w:tc>
          <w:tcPr>
            <w:tcW w:w="3133" w:type="dxa"/>
            <w:gridSpan w:val="2"/>
          </w:tcPr>
          <w:p>
            <w:pPr>
              <w:pStyle w:val="TableParagraph"/>
              <w:spacing w:before="54"/>
              <w:rPr>
                <w:sz w:val="21"/>
              </w:rPr>
            </w:pPr>
            <w:r>
              <w:rPr>
                <w:sz w:val="21"/>
              </w:rPr>
              <w:t>pozostałe jednostki (oddzielnie)</w:t>
            </w:r>
          </w:p>
        </w:tc>
        <w:tc>
          <w:tcPr>
            <w:tcW w:w="569" w:type="dxa"/>
          </w:tcPr>
          <w:p>
            <w:pPr/>
          </w:p>
        </w:tc>
        <w:tc>
          <w:tcPr>
            <w:tcW w:w="570" w:type="dxa"/>
          </w:tcPr>
          <w:p>
            <w:pPr/>
          </w:p>
        </w:tc>
        <w:tc>
          <w:tcPr>
            <w:tcW w:w="570" w:type="dxa"/>
          </w:tcPr>
          <w:p>
            <w:pPr/>
          </w:p>
        </w:tc>
        <w:tc>
          <w:tcPr>
            <w:tcW w:w="569" w:type="dxa"/>
          </w:tcPr>
          <w:p>
            <w:pPr/>
          </w:p>
        </w:tc>
        <w:tc>
          <w:tcPr>
            <w:tcW w:w="570" w:type="dxa"/>
          </w:tcPr>
          <w:p>
            <w:pPr/>
          </w:p>
        </w:tc>
        <w:tc>
          <w:tcPr>
            <w:tcW w:w="570" w:type="dxa"/>
          </w:tcPr>
          <w:p>
            <w:pPr/>
          </w:p>
        </w:tc>
        <w:tc>
          <w:tcPr>
            <w:tcW w:w="570" w:type="dxa"/>
          </w:tcPr>
          <w:p>
            <w:pPr/>
          </w:p>
        </w:tc>
        <w:tc>
          <w:tcPr>
            <w:tcW w:w="569" w:type="dxa"/>
          </w:tcPr>
          <w:p>
            <w:pPr/>
          </w:p>
        </w:tc>
        <w:tc>
          <w:tcPr>
            <w:tcW w:w="570" w:type="dxa"/>
          </w:tcPr>
          <w:p>
            <w:pPr/>
          </w:p>
        </w:tc>
        <w:tc>
          <w:tcPr>
            <w:tcW w:w="570" w:type="dxa"/>
          </w:tcPr>
          <w:p>
            <w:pPr/>
          </w:p>
        </w:tc>
        <w:tc>
          <w:tcPr>
            <w:tcW w:w="570" w:type="dxa"/>
          </w:tcPr>
          <w:p>
            <w:pPr/>
          </w:p>
        </w:tc>
        <w:tc>
          <w:tcPr>
            <w:tcW w:w="1537" w:type="dxa"/>
          </w:tcPr>
          <w:p>
            <w:pPr/>
          </w:p>
        </w:tc>
      </w:tr>
      <w:tr>
        <w:trPr>
          <w:trHeight w:val="370" w:hRule="exact"/>
        </w:trPr>
        <w:tc>
          <w:tcPr>
            <w:tcW w:w="3133" w:type="dxa"/>
            <w:gridSpan w:val="2"/>
          </w:tcPr>
          <w:p>
            <w:pPr>
              <w:pStyle w:val="TableParagraph"/>
              <w:spacing w:before="59"/>
              <w:rPr>
                <w:b/>
                <w:sz w:val="21"/>
              </w:rPr>
            </w:pPr>
            <w:r>
              <w:rPr>
                <w:b/>
                <w:sz w:val="21"/>
              </w:rPr>
              <w:t>Saldo ogółem</w:t>
            </w:r>
          </w:p>
        </w:tc>
        <w:tc>
          <w:tcPr>
            <w:tcW w:w="569" w:type="dxa"/>
          </w:tcPr>
          <w:p>
            <w:pPr/>
          </w:p>
        </w:tc>
        <w:tc>
          <w:tcPr>
            <w:tcW w:w="570" w:type="dxa"/>
          </w:tcPr>
          <w:p>
            <w:pPr/>
          </w:p>
        </w:tc>
        <w:tc>
          <w:tcPr>
            <w:tcW w:w="570" w:type="dxa"/>
          </w:tcPr>
          <w:p>
            <w:pPr/>
          </w:p>
        </w:tc>
        <w:tc>
          <w:tcPr>
            <w:tcW w:w="569" w:type="dxa"/>
          </w:tcPr>
          <w:p>
            <w:pPr/>
          </w:p>
        </w:tc>
        <w:tc>
          <w:tcPr>
            <w:tcW w:w="570" w:type="dxa"/>
          </w:tcPr>
          <w:p>
            <w:pPr/>
          </w:p>
        </w:tc>
        <w:tc>
          <w:tcPr>
            <w:tcW w:w="570" w:type="dxa"/>
          </w:tcPr>
          <w:p>
            <w:pPr/>
          </w:p>
        </w:tc>
        <w:tc>
          <w:tcPr>
            <w:tcW w:w="570" w:type="dxa"/>
          </w:tcPr>
          <w:p>
            <w:pPr/>
          </w:p>
        </w:tc>
        <w:tc>
          <w:tcPr>
            <w:tcW w:w="569" w:type="dxa"/>
          </w:tcPr>
          <w:p>
            <w:pPr/>
          </w:p>
        </w:tc>
        <w:tc>
          <w:tcPr>
            <w:tcW w:w="570" w:type="dxa"/>
          </w:tcPr>
          <w:p>
            <w:pPr/>
          </w:p>
        </w:tc>
        <w:tc>
          <w:tcPr>
            <w:tcW w:w="570" w:type="dxa"/>
          </w:tcPr>
          <w:p>
            <w:pPr/>
          </w:p>
        </w:tc>
        <w:tc>
          <w:tcPr>
            <w:tcW w:w="570" w:type="dxa"/>
          </w:tcPr>
          <w:p>
            <w:pPr/>
          </w:p>
        </w:tc>
        <w:tc>
          <w:tcPr>
            <w:tcW w:w="1537" w:type="dxa"/>
          </w:tcPr>
          <w:p>
            <w:pPr/>
          </w:p>
        </w:tc>
      </w:tr>
      <w:tr>
        <w:trPr>
          <w:trHeight w:val="370" w:hRule="exact"/>
        </w:trPr>
        <w:tc>
          <w:tcPr>
            <w:tcW w:w="3133" w:type="dxa"/>
            <w:gridSpan w:val="2"/>
          </w:tcPr>
          <w:p>
            <w:pPr>
              <w:pStyle w:val="TableParagraph"/>
              <w:spacing w:before="59"/>
              <w:rPr>
                <w:sz w:val="21"/>
              </w:rPr>
            </w:pPr>
            <w:r>
              <w:rPr>
                <w:sz w:val="21"/>
              </w:rPr>
              <w:t>budżet państwa</w:t>
            </w:r>
          </w:p>
        </w:tc>
        <w:tc>
          <w:tcPr>
            <w:tcW w:w="569" w:type="dxa"/>
          </w:tcPr>
          <w:p>
            <w:pPr/>
          </w:p>
        </w:tc>
        <w:tc>
          <w:tcPr>
            <w:tcW w:w="570" w:type="dxa"/>
          </w:tcPr>
          <w:p>
            <w:pPr/>
          </w:p>
        </w:tc>
        <w:tc>
          <w:tcPr>
            <w:tcW w:w="570" w:type="dxa"/>
          </w:tcPr>
          <w:p>
            <w:pPr/>
          </w:p>
        </w:tc>
        <w:tc>
          <w:tcPr>
            <w:tcW w:w="569" w:type="dxa"/>
          </w:tcPr>
          <w:p>
            <w:pPr/>
          </w:p>
        </w:tc>
        <w:tc>
          <w:tcPr>
            <w:tcW w:w="570" w:type="dxa"/>
          </w:tcPr>
          <w:p>
            <w:pPr/>
          </w:p>
        </w:tc>
        <w:tc>
          <w:tcPr>
            <w:tcW w:w="570" w:type="dxa"/>
          </w:tcPr>
          <w:p>
            <w:pPr/>
          </w:p>
        </w:tc>
        <w:tc>
          <w:tcPr>
            <w:tcW w:w="570" w:type="dxa"/>
          </w:tcPr>
          <w:p>
            <w:pPr/>
          </w:p>
        </w:tc>
        <w:tc>
          <w:tcPr>
            <w:tcW w:w="569" w:type="dxa"/>
          </w:tcPr>
          <w:p>
            <w:pPr/>
          </w:p>
        </w:tc>
        <w:tc>
          <w:tcPr>
            <w:tcW w:w="570" w:type="dxa"/>
          </w:tcPr>
          <w:p>
            <w:pPr/>
          </w:p>
        </w:tc>
        <w:tc>
          <w:tcPr>
            <w:tcW w:w="570" w:type="dxa"/>
          </w:tcPr>
          <w:p>
            <w:pPr/>
          </w:p>
        </w:tc>
        <w:tc>
          <w:tcPr>
            <w:tcW w:w="570" w:type="dxa"/>
          </w:tcPr>
          <w:p>
            <w:pPr/>
          </w:p>
        </w:tc>
        <w:tc>
          <w:tcPr>
            <w:tcW w:w="1537" w:type="dxa"/>
          </w:tcPr>
          <w:p>
            <w:pPr/>
          </w:p>
        </w:tc>
      </w:tr>
      <w:tr>
        <w:trPr>
          <w:trHeight w:val="367" w:hRule="exact"/>
        </w:trPr>
        <w:tc>
          <w:tcPr>
            <w:tcW w:w="3133" w:type="dxa"/>
            <w:gridSpan w:val="2"/>
          </w:tcPr>
          <w:p>
            <w:pPr>
              <w:pStyle w:val="TableParagraph"/>
              <w:spacing w:before="57"/>
              <w:rPr>
                <w:sz w:val="21"/>
              </w:rPr>
            </w:pPr>
            <w:r>
              <w:rPr>
                <w:sz w:val="21"/>
              </w:rPr>
              <w:t>JST</w:t>
            </w:r>
          </w:p>
        </w:tc>
        <w:tc>
          <w:tcPr>
            <w:tcW w:w="569" w:type="dxa"/>
          </w:tcPr>
          <w:p>
            <w:pPr/>
          </w:p>
        </w:tc>
        <w:tc>
          <w:tcPr>
            <w:tcW w:w="570" w:type="dxa"/>
          </w:tcPr>
          <w:p>
            <w:pPr/>
          </w:p>
        </w:tc>
        <w:tc>
          <w:tcPr>
            <w:tcW w:w="570" w:type="dxa"/>
          </w:tcPr>
          <w:p>
            <w:pPr/>
          </w:p>
        </w:tc>
        <w:tc>
          <w:tcPr>
            <w:tcW w:w="569" w:type="dxa"/>
          </w:tcPr>
          <w:p>
            <w:pPr/>
          </w:p>
        </w:tc>
        <w:tc>
          <w:tcPr>
            <w:tcW w:w="570" w:type="dxa"/>
          </w:tcPr>
          <w:p>
            <w:pPr/>
          </w:p>
        </w:tc>
        <w:tc>
          <w:tcPr>
            <w:tcW w:w="570" w:type="dxa"/>
          </w:tcPr>
          <w:p>
            <w:pPr/>
          </w:p>
        </w:tc>
        <w:tc>
          <w:tcPr>
            <w:tcW w:w="570" w:type="dxa"/>
          </w:tcPr>
          <w:p>
            <w:pPr/>
          </w:p>
        </w:tc>
        <w:tc>
          <w:tcPr>
            <w:tcW w:w="569" w:type="dxa"/>
          </w:tcPr>
          <w:p>
            <w:pPr/>
          </w:p>
        </w:tc>
        <w:tc>
          <w:tcPr>
            <w:tcW w:w="570" w:type="dxa"/>
          </w:tcPr>
          <w:p>
            <w:pPr/>
          </w:p>
        </w:tc>
        <w:tc>
          <w:tcPr>
            <w:tcW w:w="570" w:type="dxa"/>
          </w:tcPr>
          <w:p>
            <w:pPr/>
          </w:p>
        </w:tc>
        <w:tc>
          <w:tcPr>
            <w:tcW w:w="570" w:type="dxa"/>
          </w:tcPr>
          <w:p>
            <w:pPr/>
          </w:p>
        </w:tc>
        <w:tc>
          <w:tcPr>
            <w:tcW w:w="1537" w:type="dxa"/>
          </w:tcPr>
          <w:p>
            <w:pPr/>
          </w:p>
        </w:tc>
      </w:tr>
      <w:tr>
        <w:trPr>
          <w:trHeight w:val="367" w:hRule="exact"/>
        </w:trPr>
        <w:tc>
          <w:tcPr>
            <w:tcW w:w="3133" w:type="dxa"/>
            <w:gridSpan w:val="2"/>
          </w:tcPr>
          <w:p>
            <w:pPr>
              <w:pStyle w:val="TableParagraph"/>
              <w:spacing w:before="57"/>
              <w:rPr>
                <w:sz w:val="21"/>
              </w:rPr>
            </w:pPr>
            <w:r>
              <w:rPr>
                <w:sz w:val="21"/>
              </w:rPr>
              <w:t>pozostałe jednostki (oddzielnie)</w:t>
            </w:r>
          </w:p>
        </w:tc>
        <w:tc>
          <w:tcPr>
            <w:tcW w:w="569" w:type="dxa"/>
          </w:tcPr>
          <w:p>
            <w:pPr/>
          </w:p>
        </w:tc>
        <w:tc>
          <w:tcPr>
            <w:tcW w:w="570" w:type="dxa"/>
          </w:tcPr>
          <w:p>
            <w:pPr/>
          </w:p>
        </w:tc>
        <w:tc>
          <w:tcPr>
            <w:tcW w:w="570" w:type="dxa"/>
          </w:tcPr>
          <w:p>
            <w:pPr/>
          </w:p>
        </w:tc>
        <w:tc>
          <w:tcPr>
            <w:tcW w:w="569" w:type="dxa"/>
          </w:tcPr>
          <w:p>
            <w:pPr/>
          </w:p>
        </w:tc>
        <w:tc>
          <w:tcPr>
            <w:tcW w:w="570" w:type="dxa"/>
          </w:tcPr>
          <w:p>
            <w:pPr/>
          </w:p>
        </w:tc>
        <w:tc>
          <w:tcPr>
            <w:tcW w:w="570" w:type="dxa"/>
          </w:tcPr>
          <w:p>
            <w:pPr/>
          </w:p>
        </w:tc>
        <w:tc>
          <w:tcPr>
            <w:tcW w:w="570" w:type="dxa"/>
          </w:tcPr>
          <w:p>
            <w:pPr/>
          </w:p>
        </w:tc>
        <w:tc>
          <w:tcPr>
            <w:tcW w:w="569" w:type="dxa"/>
          </w:tcPr>
          <w:p>
            <w:pPr/>
          </w:p>
        </w:tc>
        <w:tc>
          <w:tcPr>
            <w:tcW w:w="570" w:type="dxa"/>
          </w:tcPr>
          <w:p>
            <w:pPr/>
          </w:p>
        </w:tc>
        <w:tc>
          <w:tcPr>
            <w:tcW w:w="570" w:type="dxa"/>
          </w:tcPr>
          <w:p>
            <w:pPr/>
          </w:p>
        </w:tc>
        <w:tc>
          <w:tcPr>
            <w:tcW w:w="570" w:type="dxa"/>
          </w:tcPr>
          <w:p>
            <w:pPr/>
          </w:p>
        </w:tc>
        <w:tc>
          <w:tcPr>
            <w:tcW w:w="1537" w:type="dxa"/>
          </w:tcPr>
          <w:p>
            <w:pPr/>
          </w:p>
        </w:tc>
      </w:tr>
      <w:tr>
        <w:trPr>
          <w:trHeight w:val="976" w:hRule="exact"/>
        </w:trPr>
        <w:tc>
          <w:tcPr>
            <w:tcW w:w="2243" w:type="dxa"/>
          </w:tcPr>
          <w:p>
            <w:pPr>
              <w:pStyle w:val="TableParagraph"/>
              <w:spacing w:before="5"/>
              <w:ind w:left="0"/>
              <w:rPr>
                <w:sz w:val="31"/>
              </w:rPr>
            </w:pPr>
          </w:p>
          <w:p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Źródła finansowania</w:t>
            </w:r>
          </w:p>
        </w:tc>
        <w:tc>
          <w:tcPr>
            <w:tcW w:w="8694" w:type="dxa"/>
            <w:gridSpan w:val="13"/>
          </w:tcPr>
          <w:p>
            <w:pPr>
              <w:pStyle w:val="TableParagraph"/>
              <w:ind w:left="0"/>
              <w:rPr>
                <w:sz w:val="21"/>
              </w:rPr>
            </w:pPr>
          </w:p>
          <w:p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Budżet państwa (w ramach wydatków planowanych w ustawie budżetowej w części 39</w:t>
            </w:r>
          </w:p>
          <w:p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„Transport") – dotyczy inwestycji na drogach zarządzanych przez GDDKiA</w:t>
            </w:r>
          </w:p>
        </w:tc>
      </w:tr>
      <w:tr>
        <w:trPr>
          <w:trHeight w:val="1003" w:hRule="exact"/>
        </w:trPr>
        <w:tc>
          <w:tcPr>
            <w:tcW w:w="2243" w:type="dxa"/>
          </w:tcPr>
          <w:p>
            <w:pPr>
              <w:pStyle w:val="TableParagraph"/>
              <w:ind w:right="147"/>
              <w:rPr>
                <w:sz w:val="21"/>
              </w:rPr>
            </w:pPr>
            <w:r>
              <w:rPr>
                <w:sz w:val="21"/>
              </w:rPr>
              <w:t>Dodatkowe</w:t>
            </w:r>
            <w:r>
              <w:rPr>
                <w:spacing w:val="-15"/>
                <w:sz w:val="21"/>
              </w:rPr>
              <w:t> </w:t>
            </w:r>
            <w:r>
              <w:rPr>
                <w:sz w:val="21"/>
              </w:rPr>
              <w:t>informacje, w tym wskazanie źródeł danych i przyjętych do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obliczeń</w:t>
            </w:r>
          </w:p>
        </w:tc>
        <w:tc>
          <w:tcPr>
            <w:tcW w:w="8694" w:type="dxa"/>
            <w:gridSpan w:val="13"/>
          </w:tcPr>
          <w:p>
            <w:pPr>
              <w:pStyle w:val="TableParagraph"/>
              <w:spacing w:line="276" w:lineRule="auto" w:before="120"/>
              <w:ind w:right="101"/>
              <w:jc w:val="both"/>
              <w:rPr>
                <w:sz w:val="22"/>
              </w:rPr>
            </w:pPr>
            <w:r>
              <w:rPr>
                <w:sz w:val="22"/>
              </w:rPr>
              <w:t>Wprowadzenie do organizacji ruchu pasów wielofunkcyjnych poprzez zastosowanie nowego oznakowania ma charakter fakultatywny, ich stosowanie na drogach będzie zależało od decyzji organów   zarządzających   ruchem.   Nie   jest   więc   możliwe   oszacowanie   dochodów</w:t>
            </w:r>
            <w:r>
              <w:rPr>
                <w:spacing w:val="52"/>
                <w:sz w:val="22"/>
              </w:rPr>
              <w:t> </w:t>
            </w:r>
            <w:r>
              <w:rPr>
                <w:sz w:val="22"/>
              </w:rPr>
              <w:t>oraz</w:t>
            </w:r>
          </w:p>
        </w:tc>
      </w:tr>
    </w:tbl>
    <w:p>
      <w:pPr>
        <w:spacing w:after="0" w:line="276" w:lineRule="auto"/>
        <w:jc w:val="both"/>
        <w:rPr>
          <w:sz w:val="22"/>
        </w:rPr>
        <w:sectPr>
          <w:pgSz w:w="11910" w:h="16840"/>
          <w:pgMar w:top="540" w:bottom="280" w:left="320" w:right="420"/>
        </w:sect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96"/>
        <w:gridCol w:w="647"/>
        <w:gridCol w:w="1646"/>
        <w:gridCol w:w="937"/>
        <w:gridCol w:w="285"/>
        <w:gridCol w:w="653"/>
        <w:gridCol w:w="938"/>
        <w:gridCol w:w="937"/>
        <w:gridCol w:w="938"/>
        <w:gridCol w:w="938"/>
        <w:gridCol w:w="1422"/>
      </w:tblGrid>
      <w:tr>
        <w:trPr>
          <w:trHeight w:val="2748" w:hRule="exact"/>
        </w:trPr>
        <w:tc>
          <w:tcPr>
            <w:tcW w:w="2243" w:type="dxa"/>
            <w:gridSpan w:val="2"/>
          </w:tcPr>
          <w:p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założeń</w:t>
            </w:r>
          </w:p>
        </w:tc>
        <w:tc>
          <w:tcPr>
            <w:tcW w:w="8694" w:type="dxa"/>
            <w:gridSpan w:val="9"/>
          </w:tcPr>
          <w:p>
            <w:pPr>
              <w:pStyle w:val="TableParagraph"/>
              <w:jc w:val="both"/>
              <w:rPr>
                <w:sz w:val="22"/>
              </w:rPr>
            </w:pPr>
            <w:r>
              <w:rPr>
                <w:sz w:val="22"/>
              </w:rPr>
              <w:t>wydatków generowanych przez projektowaną regulację.</w:t>
            </w:r>
          </w:p>
          <w:p>
            <w:pPr>
              <w:pStyle w:val="TableParagraph"/>
              <w:tabs>
                <w:tab w:pos="3004" w:val="left" w:leader="none"/>
                <w:tab w:pos="5709" w:val="left" w:leader="none"/>
                <w:tab w:pos="7878" w:val="left" w:leader="none"/>
              </w:tabs>
              <w:spacing w:line="276" w:lineRule="auto" w:before="158"/>
              <w:ind w:left="102" w:right="101" w:firstLine="55"/>
              <w:jc w:val="both"/>
              <w:rPr>
                <w:sz w:val="22"/>
              </w:rPr>
            </w:pPr>
            <w:r>
              <w:rPr>
                <w:sz w:val="22"/>
              </w:rPr>
              <w:t>Pozostałe rozwiązania wprowadzające konieczność wymiany znaków mają charakter obligatoryjny, jednak nie generują dodatkowych kosztów. Z uwagi na zastosowane przepisy przejściowe znaki drogowe i urządzenia bezpieczeństwa ruchu drogowego niespełniające warunków określonych w projektowanym rozporządzeniu mogą pozostać w organizacji ruchu na drogach do czasu ich eksploatacyjnego zużycia, jednak nie dłużej niż przez 10 lat. Z doświadczeń</w:t>
              <w:tab/>
              <w:t>zarządców</w:t>
              <w:tab/>
              <w:t>dróg</w:t>
              <w:tab/>
            </w:r>
            <w:r>
              <w:rPr>
                <w:spacing w:val="-1"/>
                <w:sz w:val="22"/>
              </w:rPr>
              <w:t>wynika, </w:t>
            </w:r>
            <w:r>
              <w:rPr>
                <w:sz w:val="22"/>
              </w:rPr>
              <w:t>że w okresie tym, w większości przypadków, następuje wymiana znaków z uwagi na ich zniszczenie lub utratę parametrów</w:t>
            </w:r>
            <w:r>
              <w:rPr>
                <w:spacing w:val="-15"/>
                <w:sz w:val="22"/>
              </w:rPr>
              <w:t> </w:t>
            </w:r>
            <w:r>
              <w:rPr>
                <w:sz w:val="22"/>
              </w:rPr>
              <w:t>użytkowych.</w:t>
            </w:r>
          </w:p>
        </w:tc>
      </w:tr>
      <w:tr>
        <w:trPr>
          <w:trHeight w:val="756" w:hRule="exact"/>
        </w:trPr>
        <w:tc>
          <w:tcPr>
            <w:tcW w:w="10937" w:type="dxa"/>
            <w:gridSpan w:val="11"/>
            <w:shd w:val="clear" w:color="auto" w:fill="99CCFF"/>
          </w:tcPr>
          <w:p>
            <w:pPr>
              <w:pStyle w:val="TableParagraph"/>
              <w:spacing w:before="120"/>
              <w:rPr>
                <w:b/>
                <w:sz w:val="22"/>
              </w:rPr>
            </w:pPr>
            <w:r>
              <w:rPr>
                <w:b/>
                <w:sz w:val="22"/>
              </w:rPr>
              <w:t>7.    Wpływ na konkurencyjność gospodarki i przedsiębiorczość, w tym funkcjonowanie przedsiębiorców oraz  </w:t>
            </w:r>
            <w:r>
              <w:rPr>
                <w:b/>
                <w:spacing w:val="53"/>
                <w:sz w:val="22"/>
              </w:rPr>
              <w:t> </w:t>
            </w:r>
            <w:r>
              <w:rPr>
                <w:b/>
                <w:sz w:val="22"/>
              </w:rPr>
              <w:t>na</w:t>
            </w:r>
          </w:p>
          <w:p>
            <w:pPr>
              <w:pStyle w:val="TableParagraph"/>
              <w:ind w:left="463"/>
              <w:rPr>
                <w:b/>
                <w:sz w:val="22"/>
              </w:rPr>
            </w:pPr>
            <w:r>
              <w:rPr>
                <w:b/>
                <w:sz w:val="22"/>
              </w:rPr>
              <w:t>rodzinę, obywateli i gospodarstwa domowe, osoby niepełnosprawne i osoby starsze</w:t>
            </w:r>
          </w:p>
        </w:tc>
      </w:tr>
      <w:tr>
        <w:trPr>
          <w:trHeight w:val="251" w:hRule="exact"/>
        </w:trPr>
        <w:tc>
          <w:tcPr>
            <w:tcW w:w="10937" w:type="dxa"/>
            <w:gridSpan w:val="11"/>
          </w:tcPr>
          <w:p>
            <w:pPr>
              <w:pStyle w:val="TableParagraph"/>
              <w:ind w:left="5170" w:right="5168"/>
              <w:jc w:val="center"/>
              <w:rPr>
                <w:sz w:val="21"/>
              </w:rPr>
            </w:pPr>
            <w:r>
              <w:rPr>
                <w:sz w:val="21"/>
              </w:rPr>
              <w:t>Skutki</w:t>
            </w:r>
          </w:p>
        </w:tc>
      </w:tr>
      <w:tr>
        <w:trPr>
          <w:trHeight w:val="251" w:hRule="exact"/>
        </w:trPr>
        <w:tc>
          <w:tcPr>
            <w:tcW w:w="3889" w:type="dxa"/>
            <w:gridSpan w:val="3"/>
          </w:tcPr>
          <w:p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Czas w latach od wejścia w życie zmian</w:t>
            </w:r>
          </w:p>
        </w:tc>
        <w:tc>
          <w:tcPr>
            <w:tcW w:w="937" w:type="dxa"/>
          </w:tcPr>
          <w:p>
            <w:pPr>
              <w:pStyle w:val="TableParagraph"/>
              <w:ind w:left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938" w:type="dxa"/>
            <w:gridSpan w:val="2"/>
          </w:tcPr>
          <w:p>
            <w:pPr>
              <w:pStyle w:val="TableParagraph"/>
              <w:ind w:left="0"/>
              <w:jc w:val="center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938" w:type="dxa"/>
          </w:tcPr>
          <w:p>
            <w:pPr>
              <w:pStyle w:val="TableParagraph"/>
              <w:ind w:left="0"/>
              <w:jc w:val="center"/>
              <w:rPr>
                <w:sz w:val="21"/>
              </w:rPr>
            </w:pPr>
            <w:r>
              <w:rPr>
                <w:sz w:val="21"/>
              </w:rPr>
              <w:t>2</w:t>
            </w:r>
          </w:p>
        </w:tc>
        <w:tc>
          <w:tcPr>
            <w:tcW w:w="937" w:type="dxa"/>
          </w:tcPr>
          <w:p>
            <w:pPr>
              <w:pStyle w:val="TableParagraph"/>
              <w:ind w:left="0"/>
              <w:jc w:val="center"/>
              <w:rPr>
                <w:sz w:val="21"/>
              </w:rPr>
            </w:pPr>
            <w:r>
              <w:rPr>
                <w:sz w:val="21"/>
              </w:rPr>
              <w:t>3</w:t>
            </w:r>
          </w:p>
        </w:tc>
        <w:tc>
          <w:tcPr>
            <w:tcW w:w="938" w:type="dxa"/>
          </w:tcPr>
          <w:p>
            <w:pPr>
              <w:pStyle w:val="TableParagraph"/>
              <w:ind w:left="0"/>
              <w:jc w:val="center"/>
              <w:rPr>
                <w:sz w:val="21"/>
              </w:rPr>
            </w:pPr>
            <w:r>
              <w:rPr>
                <w:sz w:val="21"/>
              </w:rPr>
              <w:t>5</w:t>
            </w:r>
          </w:p>
        </w:tc>
        <w:tc>
          <w:tcPr>
            <w:tcW w:w="938" w:type="dxa"/>
          </w:tcPr>
          <w:p>
            <w:pPr>
              <w:pStyle w:val="TableParagraph"/>
              <w:ind w:left="339" w:right="339"/>
              <w:jc w:val="center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  <w:tc>
          <w:tcPr>
            <w:tcW w:w="1422" w:type="dxa"/>
          </w:tcPr>
          <w:p>
            <w:pPr>
              <w:pStyle w:val="TableParagraph"/>
              <w:ind w:left="104"/>
              <w:rPr>
                <w:i/>
                <w:sz w:val="21"/>
              </w:rPr>
            </w:pPr>
            <w:r>
              <w:rPr>
                <w:i/>
                <w:sz w:val="21"/>
              </w:rPr>
              <w:t>Łącznie (0-10)</w:t>
            </w:r>
          </w:p>
        </w:tc>
      </w:tr>
      <w:tr>
        <w:trPr>
          <w:trHeight w:val="251" w:hRule="exact"/>
        </w:trPr>
        <w:tc>
          <w:tcPr>
            <w:tcW w:w="1596" w:type="dxa"/>
            <w:tcBorders>
              <w:bottom w:val="nil"/>
            </w:tcBorders>
          </w:tcPr>
          <w:p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W ujęciu</w:t>
            </w:r>
          </w:p>
        </w:tc>
        <w:tc>
          <w:tcPr>
            <w:tcW w:w="2293" w:type="dxa"/>
            <w:gridSpan w:val="2"/>
          </w:tcPr>
          <w:p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duże przedsiębiorstwa</w:t>
            </w:r>
          </w:p>
        </w:tc>
        <w:tc>
          <w:tcPr>
            <w:tcW w:w="937" w:type="dxa"/>
          </w:tcPr>
          <w:p>
            <w:pPr/>
          </w:p>
        </w:tc>
        <w:tc>
          <w:tcPr>
            <w:tcW w:w="938" w:type="dxa"/>
            <w:gridSpan w:val="2"/>
          </w:tcPr>
          <w:p>
            <w:pPr/>
          </w:p>
        </w:tc>
        <w:tc>
          <w:tcPr>
            <w:tcW w:w="938" w:type="dxa"/>
          </w:tcPr>
          <w:p>
            <w:pPr/>
          </w:p>
        </w:tc>
        <w:tc>
          <w:tcPr>
            <w:tcW w:w="937" w:type="dxa"/>
          </w:tcPr>
          <w:p>
            <w:pPr/>
          </w:p>
        </w:tc>
        <w:tc>
          <w:tcPr>
            <w:tcW w:w="938" w:type="dxa"/>
          </w:tcPr>
          <w:p>
            <w:pPr/>
          </w:p>
        </w:tc>
        <w:tc>
          <w:tcPr>
            <w:tcW w:w="938" w:type="dxa"/>
          </w:tcPr>
          <w:p>
            <w:pPr/>
          </w:p>
        </w:tc>
        <w:tc>
          <w:tcPr>
            <w:tcW w:w="1422" w:type="dxa"/>
          </w:tcPr>
          <w:p>
            <w:pPr/>
          </w:p>
        </w:tc>
      </w:tr>
      <w:tr>
        <w:trPr>
          <w:trHeight w:val="295" w:hRule="exact"/>
        </w:trPr>
        <w:tc>
          <w:tcPr>
            <w:tcW w:w="15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rPr>
                <w:sz w:val="21"/>
              </w:rPr>
            </w:pPr>
            <w:r>
              <w:rPr>
                <w:sz w:val="21"/>
              </w:rPr>
              <w:t>pieniężnym</w:t>
            </w:r>
          </w:p>
        </w:tc>
        <w:tc>
          <w:tcPr>
            <w:tcW w:w="2293" w:type="dxa"/>
            <w:gridSpan w:val="2"/>
            <w:vMerge w:val="restart"/>
          </w:tcPr>
          <w:p>
            <w:pPr>
              <w:pStyle w:val="TableParagraph"/>
              <w:ind w:right="188"/>
              <w:rPr>
                <w:sz w:val="21"/>
              </w:rPr>
            </w:pPr>
            <w:r>
              <w:rPr>
                <w:sz w:val="21"/>
              </w:rPr>
              <w:t>sektor mikro-, małych i średnich przedsiębiorstw</w:t>
            </w:r>
          </w:p>
        </w:tc>
        <w:tc>
          <w:tcPr>
            <w:tcW w:w="937" w:type="dxa"/>
            <w:vMerge w:val="restart"/>
          </w:tcPr>
          <w:p>
            <w:pPr/>
          </w:p>
        </w:tc>
        <w:tc>
          <w:tcPr>
            <w:tcW w:w="938" w:type="dxa"/>
            <w:gridSpan w:val="2"/>
            <w:vMerge w:val="restart"/>
          </w:tcPr>
          <w:p>
            <w:pPr/>
          </w:p>
        </w:tc>
        <w:tc>
          <w:tcPr>
            <w:tcW w:w="938" w:type="dxa"/>
            <w:vMerge w:val="restart"/>
          </w:tcPr>
          <w:p>
            <w:pPr/>
          </w:p>
        </w:tc>
        <w:tc>
          <w:tcPr>
            <w:tcW w:w="937" w:type="dxa"/>
            <w:vMerge w:val="restart"/>
          </w:tcPr>
          <w:p>
            <w:pPr/>
          </w:p>
        </w:tc>
        <w:tc>
          <w:tcPr>
            <w:tcW w:w="938" w:type="dxa"/>
            <w:vMerge w:val="restart"/>
          </w:tcPr>
          <w:p>
            <w:pPr/>
          </w:p>
        </w:tc>
        <w:tc>
          <w:tcPr>
            <w:tcW w:w="938" w:type="dxa"/>
            <w:vMerge w:val="restart"/>
          </w:tcPr>
          <w:p>
            <w:pPr/>
          </w:p>
        </w:tc>
        <w:tc>
          <w:tcPr>
            <w:tcW w:w="1422" w:type="dxa"/>
            <w:vMerge w:val="restart"/>
          </w:tcPr>
          <w:p>
            <w:pPr/>
          </w:p>
        </w:tc>
      </w:tr>
      <w:tr>
        <w:trPr>
          <w:trHeight w:val="278" w:hRule="exact"/>
        </w:trPr>
        <w:tc>
          <w:tcPr>
            <w:tcW w:w="15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rPr>
                <w:sz w:val="21"/>
              </w:rPr>
            </w:pPr>
            <w:r>
              <w:rPr>
                <w:sz w:val="21"/>
              </w:rPr>
              <w:t>(w mln zł,</w:t>
            </w:r>
          </w:p>
        </w:tc>
        <w:tc>
          <w:tcPr>
            <w:tcW w:w="2293" w:type="dxa"/>
            <w:gridSpan w:val="2"/>
            <w:vMerge/>
          </w:tcPr>
          <w:p>
            <w:pPr/>
          </w:p>
        </w:tc>
        <w:tc>
          <w:tcPr>
            <w:tcW w:w="937" w:type="dxa"/>
            <w:vMerge/>
          </w:tcPr>
          <w:p>
            <w:pPr/>
          </w:p>
        </w:tc>
        <w:tc>
          <w:tcPr>
            <w:tcW w:w="938" w:type="dxa"/>
            <w:gridSpan w:val="2"/>
            <w:vMerge/>
          </w:tcPr>
          <w:p>
            <w:pPr/>
          </w:p>
        </w:tc>
        <w:tc>
          <w:tcPr>
            <w:tcW w:w="938" w:type="dxa"/>
            <w:vMerge/>
          </w:tcPr>
          <w:p>
            <w:pPr/>
          </w:p>
        </w:tc>
        <w:tc>
          <w:tcPr>
            <w:tcW w:w="937" w:type="dxa"/>
            <w:vMerge/>
          </w:tcPr>
          <w:p>
            <w:pPr/>
          </w:p>
        </w:tc>
        <w:tc>
          <w:tcPr>
            <w:tcW w:w="938" w:type="dxa"/>
            <w:vMerge/>
          </w:tcPr>
          <w:p>
            <w:pPr/>
          </w:p>
        </w:tc>
        <w:tc>
          <w:tcPr>
            <w:tcW w:w="938" w:type="dxa"/>
            <w:vMerge/>
          </w:tcPr>
          <w:p>
            <w:pPr/>
          </w:p>
        </w:tc>
        <w:tc>
          <w:tcPr>
            <w:tcW w:w="1422" w:type="dxa"/>
            <w:vMerge/>
          </w:tcPr>
          <w:p>
            <w:pPr/>
          </w:p>
        </w:tc>
      </w:tr>
      <w:tr>
        <w:trPr>
          <w:trHeight w:val="161" w:hRule="exact"/>
        </w:trPr>
        <w:tc>
          <w:tcPr>
            <w:tcW w:w="1596" w:type="dxa"/>
            <w:vMerge w:val="restart"/>
            <w:tcBorders>
              <w:top w:val="nil"/>
            </w:tcBorders>
          </w:tcPr>
          <w:p>
            <w:pPr>
              <w:pStyle w:val="TableParagraph"/>
              <w:spacing w:before="13"/>
              <w:rPr>
                <w:sz w:val="21"/>
              </w:rPr>
            </w:pPr>
            <w:r>
              <w:rPr>
                <w:sz w:val="21"/>
              </w:rPr>
              <w:t>ceny stałe z</w:t>
            </w:r>
          </w:p>
        </w:tc>
        <w:tc>
          <w:tcPr>
            <w:tcW w:w="2293" w:type="dxa"/>
            <w:gridSpan w:val="2"/>
            <w:vMerge/>
          </w:tcPr>
          <w:p>
            <w:pPr/>
          </w:p>
        </w:tc>
        <w:tc>
          <w:tcPr>
            <w:tcW w:w="937" w:type="dxa"/>
            <w:vMerge/>
          </w:tcPr>
          <w:p>
            <w:pPr/>
          </w:p>
        </w:tc>
        <w:tc>
          <w:tcPr>
            <w:tcW w:w="938" w:type="dxa"/>
            <w:gridSpan w:val="2"/>
            <w:vMerge/>
          </w:tcPr>
          <w:p>
            <w:pPr/>
          </w:p>
        </w:tc>
        <w:tc>
          <w:tcPr>
            <w:tcW w:w="938" w:type="dxa"/>
            <w:vMerge/>
          </w:tcPr>
          <w:p>
            <w:pPr/>
          </w:p>
        </w:tc>
        <w:tc>
          <w:tcPr>
            <w:tcW w:w="937" w:type="dxa"/>
            <w:vMerge/>
          </w:tcPr>
          <w:p>
            <w:pPr/>
          </w:p>
        </w:tc>
        <w:tc>
          <w:tcPr>
            <w:tcW w:w="938" w:type="dxa"/>
            <w:vMerge/>
          </w:tcPr>
          <w:p>
            <w:pPr/>
          </w:p>
        </w:tc>
        <w:tc>
          <w:tcPr>
            <w:tcW w:w="938" w:type="dxa"/>
            <w:vMerge/>
          </w:tcPr>
          <w:p>
            <w:pPr/>
          </w:p>
        </w:tc>
        <w:tc>
          <w:tcPr>
            <w:tcW w:w="1422" w:type="dxa"/>
            <w:vMerge/>
          </w:tcPr>
          <w:p>
            <w:pPr/>
          </w:p>
        </w:tc>
      </w:tr>
      <w:tr>
        <w:trPr>
          <w:trHeight w:val="98" w:hRule="exact"/>
        </w:trPr>
        <w:tc>
          <w:tcPr>
            <w:tcW w:w="1596" w:type="dxa"/>
            <w:vMerge/>
            <w:tcBorders>
              <w:bottom w:val="nil"/>
            </w:tcBorders>
          </w:tcPr>
          <w:p>
            <w:pPr/>
          </w:p>
        </w:tc>
        <w:tc>
          <w:tcPr>
            <w:tcW w:w="2293" w:type="dxa"/>
            <w:gridSpan w:val="2"/>
            <w:vMerge w:val="restart"/>
          </w:tcPr>
          <w:p>
            <w:pPr>
              <w:pStyle w:val="TableParagraph"/>
              <w:ind w:right="166"/>
              <w:jc w:val="both"/>
              <w:rPr>
                <w:sz w:val="21"/>
              </w:rPr>
            </w:pPr>
            <w:r>
              <w:rPr>
                <w:sz w:val="21"/>
              </w:rPr>
              <w:t>rodzina, obywatele oraz gospodarstwa domowe, osoby niepełnosprawne i osoby starsze</w:t>
            </w:r>
          </w:p>
        </w:tc>
        <w:tc>
          <w:tcPr>
            <w:tcW w:w="937" w:type="dxa"/>
            <w:vMerge w:val="restart"/>
          </w:tcPr>
          <w:p>
            <w:pPr/>
          </w:p>
        </w:tc>
        <w:tc>
          <w:tcPr>
            <w:tcW w:w="938" w:type="dxa"/>
            <w:gridSpan w:val="2"/>
            <w:vMerge w:val="restart"/>
          </w:tcPr>
          <w:p>
            <w:pPr/>
          </w:p>
        </w:tc>
        <w:tc>
          <w:tcPr>
            <w:tcW w:w="938" w:type="dxa"/>
            <w:vMerge w:val="restart"/>
          </w:tcPr>
          <w:p>
            <w:pPr/>
          </w:p>
        </w:tc>
        <w:tc>
          <w:tcPr>
            <w:tcW w:w="937" w:type="dxa"/>
            <w:vMerge w:val="restart"/>
          </w:tcPr>
          <w:p>
            <w:pPr/>
          </w:p>
        </w:tc>
        <w:tc>
          <w:tcPr>
            <w:tcW w:w="938" w:type="dxa"/>
            <w:vMerge w:val="restart"/>
          </w:tcPr>
          <w:p>
            <w:pPr/>
          </w:p>
        </w:tc>
        <w:tc>
          <w:tcPr>
            <w:tcW w:w="938" w:type="dxa"/>
            <w:vMerge w:val="restart"/>
          </w:tcPr>
          <w:p>
            <w:pPr/>
          </w:p>
        </w:tc>
        <w:tc>
          <w:tcPr>
            <w:tcW w:w="1422" w:type="dxa"/>
            <w:vMerge w:val="restart"/>
          </w:tcPr>
          <w:p>
            <w:pPr/>
          </w:p>
        </w:tc>
      </w:tr>
      <w:tr>
        <w:trPr>
          <w:trHeight w:val="878" w:hRule="exact"/>
        </w:trPr>
        <w:tc>
          <w:tcPr>
            <w:tcW w:w="15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7" w:lineRule="exact"/>
              <w:rPr>
                <w:sz w:val="21"/>
              </w:rPr>
            </w:pPr>
            <w:r>
              <w:rPr>
                <w:sz w:val="21"/>
              </w:rPr>
              <w:t>…… r.)</w:t>
            </w:r>
          </w:p>
        </w:tc>
        <w:tc>
          <w:tcPr>
            <w:tcW w:w="2293" w:type="dxa"/>
            <w:gridSpan w:val="2"/>
            <w:vMerge/>
          </w:tcPr>
          <w:p>
            <w:pPr/>
          </w:p>
        </w:tc>
        <w:tc>
          <w:tcPr>
            <w:tcW w:w="937" w:type="dxa"/>
            <w:vMerge/>
          </w:tcPr>
          <w:p>
            <w:pPr/>
          </w:p>
        </w:tc>
        <w:tc>
          <w:tcPr>
            <w:tcW w:w="938" w:type="dxa"/>
            <w:gridSpan w:val="2"/>
            <w:vMerge/>
          </w:tcPr>
          <w:p>
            <w:pPr/>
          </w:p>
        </w:tc>
        <w:tc>
          <w:tcPr>
            <w:tcW w:w="938" w:type="dxa"/>
            <w:vMerge/>
          </w:tcPr>
          <w:p>
            <w:pPr/>
          </w:p>
        </w:tc>
        <w:tc>
          <w:tcPr>
            <w:tcW w:w="937" w:type="dxa"/>
            <w:vMerge/>
          </w:tcPr>
          <w:p>
            <w:pPr/>
          </w:p>
        </w:tc>
        <w:tc>
          <w:tcPr>
            <w:tcW w:w="938" w:type="dxa"/>
            <w:vMerge/>
          </w:tcPr>
          <w:p>
            <w:pPr/>
          </w:p>
        </w:tc>
        <w:tc>
          <w:tcPr>
            <w:tcW w:w="938" w:type="dxa"/>
            <w:vMerge/>
          </w:tcPr>
          <w:p>
            <w:pPr/>
          </w:p>
        </w:tc>
        <w:tc>
          <w:tcPr>
            <w:tcW w:w="1422" w:type="dxa"/>
            <w:vMerge/>
          </w:tcPr>
          <w:p>
            <w:pPr/>
          </w:p>
        </w:tc>
      </w:tr>
      <w:tr>
        <w:trPr>
          <w:trHeight w:val="251" w:hRule="exact"/>
        </w:trPr>
        <w:tc>
          <w:tcPr>
            <w:tcW w:w="1596" w:type="dxa"/>
            <w:tcBorders>
              <w:top w:val="nil"/>
            </w:tcBorders>
          </w:tcPr>
          <w:p>
            <w:pPr/>
          </w:p>
        </w:tc>
        <w:tc>
          <w:tcPr>
            <w:tcW w:w="2293" w:type="dxa"/>
            <w:gridSpan w:val="2"/>
          </w:tcPr>
          <w:p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(dodaj/usuń)</w:t>
            </w:r>
          </w:p>
        </w:tc>
        <w:tc>
          <w:tcPr>
            <w:tcW w:w="937" w:type="dxa"/>
          </w:tcPr>
          <w:p>
            <w:pPr/>
          </w:p>
        </w:tc>
        <w:tc>
          <w:tcPr>
            <w:tcW w:w="938" w:type="dxa"/>
            <w:gridSpan w:val="2"/>
          </w:tcPr>
          <w:p>
            <w:pPr/>
          </w:p>
        </w:tc>
        <w:tc>
          <w:tcPr>
            <w:tcW w:w="938" w:type="dxa"/>
          </w:tcPr>
          <w:p>
            <w:pPr/>
          </w:p>
        </w:tc>
        <w:tc>
          <w:tcPr>
            <w:tcW w:w="937" w:type="dxa"/>
          </w:tcPr>
          <w:p>
            <w:pPr/>
          </w:p>
        </w:tc>
        <w:tc>
          <w:tcPr>
            <w:tcW w:w="938" w:type="dxa"/>
          </w:tcPr>
          <w:p>
            <w:pPr/>
          </w:p>
        </w:tc>
        <w:tc>
          <w:tcPr>
            <w:tcW w:w="938" w:type="dxa"/>
          </w:tcPr>
          <w:p>
            <w:pPr/>
          </w:p>
        </w:tc>
        <w:tc>
          <w:tcPr>
            <w:tcW w:w="1422" w:type="dxa"/>
          </w:tcPr>
          <w:p>
            <w:pPr/>
          </w:p>
        </w:tc>
      </w:tr>
      <w:tr>
        <w:trPr>
          <w:trHeight w:val="516" w:hRule="exact"/>
        </w:trPr>
        <w:tc>
          <w:tcPr>
            <w:tcW w:w="1596" w:type="dxa"/>
            <w:vMerge w:val="restart"/>
          </w:tcPr>
          <w:p>
            <w:pPr>
              <w:pStyle w:val="TableParagraph"/>
              <w:ind w:right="226"/>
              <w:rPr>
                <w:sz w:val="21"/>
              </w:rPr>
            </w:pPr>
            <w:r>
              <w:rPr>
                <w:sz w:val="21"/>
              </w:rPr>
              <w:t>W ujęciu niepieniężnym</w:t>
            </w:r>
          </w:p>
        </w:tc>
        <w:tc>
          <w:tcPr>
            <w:tcW w:w="2293" w:type="dxa"/>
            <w:gridSpan w:val="2"/>
          </w:tcPr>
          <w:p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duże przedsiębiorstwa</w:t>
            </w:r>
          </w:p>
        </w:tc>
        <w:tc>
          <w:tcPr>
            <w:tcW w:w="7048" w:type="dxa"/>
            <w:gridSpan w:val="8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Projektowane rozporządzenie nie będzie miało wpływu na   konkurencyjność</w:t>
            </w: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gospodarki i przedsiębiorczość.</w:t>
            </w:r>
          </w:p>
        </w:tc>
      </w:tr>
      <w:tr>
        <w:trPr>
          <w:trHeight w:val="769" w:hRule="exact"/>
        </w:trPr>
        <w:tc>
          <w:tcPr>
            <w:tcW w:w="1596" w:type="dxa"/>
            <w:vMerge/>
          </w:tcPr>
          <w:p>
            <w:pPr/>
          </w:p>
        </w:tc>
        <w:tc>
          <w:tcPr>
            <w:tcW w:w="2293" w:type="dxa"/>
            <w:gridSpan w:val="2"/>
          </w:tcPr>
          <w:p>
            <w:pPr>
              <w:pStyle w:val="TableParagraph"/>
              <w:ind w:right="188"/>
              <w:rPr>
                <w:sz w:val="21"/>
              </w:rPr>
            </w:pPr>
            <w:r>
              <w:rPr>
                <w:sz w:val="21"/>
              </w:rPr>
              <w:t>sektor mikro-, małych i średnich przedsiębiorstw</w:t>
            </w:r>
          </w:p>
        </w:tc>
        <w:tc>
          <w:tcPr>
            <w:tcW w:w="7048" w:type="dxa"/>
            <w:gridSpan w:val="8"/>
          </w:tcPr>
          <w:p>
            <w:pPr>
              <w:pStyle w:val="TableParagraph"/>
              <w:ind w:right="101"/>
              <w:jc w:val="both"/>
              <w:rPr>
                <w:sz w:val="22"/>
              </w:rPr>
            </w:pPr>
            <w:r>
              <w:rPr>
                <w:sz w:val="22"/>
              </w:rPr>
              <w:t>Projektowane rozporządzenie nie wpłynie na działalność przedsiębiorców, a zwłaszcza mikroprzedsiębiorców, a także małych i średnich  przedsiębiorców.</w:t>
            </w:r>
          </w:p>
        </w:tc>
      </w:tr>
      <w:tr>
        <w:trPr>
          <w:trHeight w:val="257" w:hRule="exact"/>
        </w:trPr>
        <w:tc>
          <w:tcPr>
            <w:tcW w:w="1596" w:type="dxa"/>
            <w:vMerge/>
          </w:tcPr>
          <w:p>
            <w:pPr/>
          </w:p>
        </w:tc>
        <w:tc>
          <w:tcPr>
            <w:tcW w:w="2293" w:type="dxa"/>
            <w:gridSpan w:val="2"/>
            <w:tcBorders>
              <w:bottom w:val="nil"/>
            </w:tcBorders>
          </w:tcPr>
          <w:p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rodzina, obywatele oraz</w:t>
            </w:r>
          </w:p>
        </w:tc>
        <w:tc>
          <w:tcPr>
            <w:tcW w:w="7048" w:type="dxa"/>
            <w:gridSpan w:val="8"/>
            <w:tcBorders>
              <w:bottom w:val="nil"/>
            </w:tcBorders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Projektowane   rozporządzenie   nie   będzie   miało   wpływu   na     sytuację</w:t>
            </w:r>
          </w:p>
        </w:tc>
      </w:tr>
      <w:tr>
        <w:trPr>
          <w:trHeight w:val="719" w:hRule="exact"/>
        </w:trPr>
        <w:tc>
          <w:tcPr>
            <w:tcW w:w="1596" w:type="dxa"/>
            <w:vMerge/>
          </w:tcPr>
          <w:p>
            <w:pPr/>
          </w:p>
        </w:tc>
        <w:tc>
          <w:tcPr>
            <w:tcW w:w="2293" w:type="dxa"/>
            <w:gridSpan w:val="2"/>
            <w:tcBorders>
              <w:top w:val="nil"/>
            </w:tcBorders>
          </w:tcPr>
          <w:p>
            <w:pPr>
              <w:pStyle w:val="TableParagraph"/>
              <w:ind w:right="195"/>
              <w:jc w:val="both"/>
              <w:rPr>
                <w:sz w:val="21"/>
              </w:rPr>
            </w:pPr>
            <w:r>
              <w:rPr>
                <w:sz w:val="21"/>
              </w:rPr>
              <w:t>gospodarstwa domowe, osoby niepełnosprawne i osoby starsze</w:t>
            </w:r>
          </w:p>
        </w:tc>
        <w:tc>
          <w:tcPr>
            <w:tcW w:w="7048" w:type="dxa"/>
            <w:gridSpan w:val="8"/>
            <w:tcBorders>
              <w:top w:val="nil"/>
            </w:tcBorders>
          </w:tcPr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sz w:val="22"/>
              </w:rPr>
              <w:t>ekonomiczną i społeczną rodziny, a także osób niepełnosprawnych oraz osób starszych.</w:t>
            </w:r>
          </w:p>
        </w:tc>
      </w:tr>
      <w:tr>
        <w:trPr>
          <w:trHeight w:val="288" w:hRule="exact"/>
        </w:trPr>
        <w:tc>
          <w:tcPr>
            <w:tcW w:w="1596" w:type="dxa"/>
            <w:vMerge/>
          </w:tcPr>
          <w:p>
            <w:pPr/>
          </w:p>
        </w:tc>
        <w:tc>
          <w:tcPr>
            <w:tcW w:w="2293" w:type="dxa"/>
            <w:gridSpan w:val="2"/>
          </w:tcPr>
          <w:p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(dodaj/usuń)</w:t>
            </w:r>
          </w:p>
        </w:tc>
        <w:tc>
          <w:tcPr>
            <w:tcW w:w="7048" w:type="dxa"/>
            <w:gridSpan w:val="8"/>
          </w:tcPr>
          <w:p>
            <w:pPr/>
          </w:p>
        </w:tc>
      </w:tr>
      <w:tr>
        <w:trPr>
          <w:trHeight w:val="251" w:hRule="exact"/>
        </w:trPr>
        <w:tc>
          <w:tcPr>
            <w:tcW w:w="1596" w:type="dxa"/>
            <w:vMerge w:val="restart"/>
          </w:tcPr>
          <w:p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Niemierzalne</w:t>
            </w:r>
          </w:p>
        </w:tc>
        <w:tc>
          <w:tcPr>
            <w:tcW w:w="2293" w:type="dxa"/>
            <w:gridSpan w:val="2"/>
          </w:tcPr>
          <w:p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(dodaj/usuń)</w:t>
            </w:r>
          </w:p>
        </w:tc>
        <w:tc>
          <w:tcPr>
            <w:tcW w:w="7048" w:type="dxa"/>
            <w:gridSpan w:val="8"/>
          </w:tcPr>
          <w:p>
            <w:pPr/>
          </w:p>
        </w:tc>
      </w:tr>
      <w:tr>
        <w:trPr>
          <w:trHeight w:val="251" w:hRule="exact"/>
        </w:trPr>
        <w:tc>
          <w:tcPr>
            <w:tcW w:w="1596" w:type="dxa"/>
            <w:vMerge/>
          </w:tcPr>
          <w:p>
            <w:pPr/>
          </w:p>
        </w:tc>
        <w:tc>
          <w:tcPr>
            <w:tcW w:w="2293" w:type="dxa"/>
            <w:gridSpan w:val="2"/>
          </w:tcPr>
          <w:p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(dodaj/usuń)</w:t>
            </w:r>
          </w:p>
        </w:tc>
        <w:tc>
          <w:tcPr>
            <w:tcW w:w="7048" w:type="dxa"/>
            <w:gridSpan w:val="8"/>
          </w:tcPr>
          <w:p>
            <w:pPr/>
          </w:p>
        </w:tc>
      </w:tr>
      <w:tr>
        <w:trPr>
          <w:trHeight w:val="257" w:hRule="exact"/>
        </w:trPr>
        <w:tc>
          <w:tcPr>
            <w:tcW w:w="2243" w:type="dxa"/>
            <w:gridSpan w:val="2"/>
            <w:tcBorders>
              <w:bottom w:val="nil"/>
            </w:tcBorders>
          </w:tcPr>
          <w:p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Dodatkowe informacje,</w:t>
            </w:r>
          </w:p>
        </w:tc>
        <w:tc>
          <w:tcPr>
            <w:tcW w:w="8694" w:type="dxa"/>
            <w:gridSpan w:val="9"/>
            <w:tcBorders>
              <w:bottom w:val="nil"/>
            </w:tcBorders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Projektowane  rozporządzenie  nie  będzie  miało  wpływu  na  konkurencyjność  gospodarki    i</w:t>
            </w:r>
          </w:p>
        </w:tc>
      </w:tr>
      <w:tr>
        <w:trPr>
          <w:trHeight w:val="1138" w:hRule="exact"/>
        </w:trPr>
        <w:tc>
          <w:tcPr>
            <w:tcW w:w="22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97"/>
              <w:rPr>
                <w:sz w:val="21"/>
              </w:rPr>
            </w:pPr>
            <w:r>
              <w:rPr>
                <w:sz w:val="21"/>
              </w:rPr>
              <w:t>w tym wskazanie źródeł danych i przyjętych do obliczeń założeń</w:t>
            </w:r>
          </w:p>
        </w:tc>
        <w:tc>
          <w:tcPr>
            <w:tcW w:w="8694" w:type="dxa"/>
            <w:gridSpan w:val="9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sz w:val="22"/>
              </w:rPr>
              <w:t>przedsiębiorczość, w tym funkcjonowanie przedsiębiorców oraz na rodzinę, obywateli i gospodarstwa domowe, osoby niepełnosprawne i osoby starsze.</w:t>
            </w:r>
          </w:p>
          <w:p>
            <w:pPr>
              <w:pStyle w:val="TableParagraph"/>
              <w:spacing w:before="119"/>
              <w:ind w:right="98"/>
              <w:rPr>
                <w:sz w:val="22"/>
              </w:rPr>
            </w:pPr>
            <w:r>
              <w:rPr>
                <w:sz w:val="22"/>
              </w:rPr>
              <w:t>Ułatwienie w postaci umożliwienia użytkownikom pojazdów o napędzie hybrydowym korzystania z miejsc przy stacjach ładowania stanowić będzie dodatkową zachętę do</w:t>
            </w:r>
            <w:r>
              <w:rPr>
                <w:spacing w:val="51"/>
                <w:sz w:val="22"/>
              </w:rPr>
              <w:t> </w:t>
            </w:r>
            <w:r>
              <w:rPr>
                <w:sz w:val="22"/>
              </w:rPr>
              <w:t>rezygnacji</w:t>
            </w:r>
          </w:p>
        </w:tc>
      </w:tr>
      <w:tr>
        <w:trPr>
          <w:trHeight w:val="253" w:hRule="exact"/>
        </w:trPr>
        <w:tc>
          <w:tcPr>
            <w:tcW w:w="2243" w:type="dxa"/>
            <w:gridSpan w:val="2"/>
            <w:tcBorders>
              <w:top w:val="nil"/>
              <w:bottom w:val="nil"/>
            </w:tcBorders>
          </w:tcPr>
          <w:p>
            <w:pPr/>
          </w:p>
        </w:tc>
        <w:tc>
          <w:tcPr>
            <w:tcW w:w="8694" w:type="dxa"/>
            <w:gridSpan w:val="9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/>
              <w:rPr>
                <w:sz w:val="22"/>
              </w:rPr>
            </w:pPr>
            <w:r>
              <w:rPr>
                <w:sz w:val="22"/>
              </w:rPr>
              <w:t>z pojazdów o klasycznym napędzie spalinowym, przyczyniając się do redukcji emisji spalin i</w:t>
            </w:r>
          </w:p>
        </w:tc>
      </w:tr>
      <w:tr>
        <w:trPr>
          <w:trHeight w:val="615" w:hRule="exact"/>
        </w:trPr>
        <w:tc>
          <w:tcPr>
            <w:tcW w:w="2243" w:type="dxa"/>
            <w:gridSpan w:val="2"/>
            <w:tcBorders>
              <w:top w:val="nil"/>
            </w:tcBorders>
          </w:tcPr>
          <w:p>
            <w:pPr/>
          </w:p>
        </w:tc>
        <w:tc>
          <w:tcPr>
            <w:tcW w:w="8694" w:type="dxa"/>
            <w:gridSpan w:val="9"/>
            <w:tcBorders>
              <w:top w:val="nil"/>
            </w:tcBorders>
          </w:tcPr>
          <w:p>
            <w:pPr>
              <w:pStyle w:val="TableParagraph"/>
              <w:spacing w:line="248" w:lineRule="exact"/>
              <w:ind w:left="102"/>
              <w:rPr>
                <w:sz w:val="22"/>
              </w:rPr>
            </w:pPr>
            <w:r>
              <w:rPr>
                <w:sz w:val="22"/>
              </w:rPr>
              <w:t>zanieczyszczenia środowiska.</w:t>
            </w:r>
          </w:p>
        </w:tc>
      </w:tr>
      <w:tr>
        <w:trPr>
          <w:trHeight w:val="383" w:hRule="exact"/>
        </w:trPr>
        <w:tc>
          <w:tcPr>
            <w:tcW w:w="10937" w:type="dxa"/>
            <w:gridSpan w:val="11"/>
            <w:shd w:val="clear" w:color="auto" w:fill="99CCFF"/>
          </w:tcPr>
          <w:p>
            <w:pPr>
              <w:pStyle w:val="TableParagraph"/>
              <w:tabs>
                <w:tab w:pos="517" w:val="left" w:leader="none"/>
              </w:tabs>
              <w:spacing w:before="60"/>
              <w:ind w:left="136"/>
              <w:rPr>
                <w:b/>
                <w:sz w:val="22"/>
              </w:rPr>
            </w:pPr>
            <w:r>
              <w:rPr>
                <w:b/>
                <w:sz w:val="22"/>
              </w:rPr>
              <w:t>8.</w:t>
              <w:tab/>
              <w:t>Zmiana obciążeń regulacyjnych (w tym obowiązków informacyjnych) wynikających z</w:t>
            </w:r>
            <w:r>
              <w:rPr>
                <w:b/>
                <w:spacing w:val="-36"/>
                <w:sz w:val="22"/>
              </w:rPr>
              <w:t> </w:t>
            </w:r>
            <w:r>
              <w:rPr>
                <w:b/>
                <w:sz w:val="22"/>
              </w:rPr>
              <w:t>projektu</w:t>
            </w:r>
          </w:p>
        </w:tc>
      </w:tr>
      <w:tr>
        <w:trPr>
          <w:trHeight w:val="263" w:hRule="exact"/>
        </w:trPr>
        <w:tc>
          <w:tcPr>
            <w:tcW w:w="10937" w:type="dxa"/>
            <w:gridSpan w:val="11"/>
          </w:tcPr>
          <w:p>
            <w:pPr>
              <w:pStyle w:val="TableParagraph"/>
              <w:ind w:left="118"/>
              <w:rPr>
                <w:sz w:val="22"/>
              </w:rPr>
            </w:pPr>
            <w:r>
              <w:rPr>
                <w:position w:val="-2"/>
              </w:rPr>
              <w:drawing>
                <wp:inline distT="0" distB="0" distL="0" distR="0">
                  <wp:extent cx="142875" cy="142875"/>
                  <wp:effectExtent l="0" t="0" r="0" b="0"/>
                  <wp:docPr id="1" name="image1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" name="image1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2"/>
              </w:rPr>
            </w:r>
            <w:r>
              <w:rPr>
                <w:spacing w:val="18"/>
                <w:sz w:val="20"/>
              </w:rPr>
              <w:t> </w:t>
            </w:r>
            <w:r>
              <w:rPr>
                <w:sz w:val="22"/>
              </w:rPr>
              <w:t>nie</w:t>
            </w:r>
            <w:r>
              <w:rPr>
                <w:spacing w:val="-20"/>
                <w:sz w:val="22"/>
              </w:rPr>
              <w:t> </w:t>
            </w:r>
            <w:r>
              <w:rPr>
                <w:sz w:val="22"/>
              </w:rPr>
              <w:t>dotyczy</w:t>
            </w:r>
          </w:p>
        </w:tc>
      </w:tr>
      <w:tr>
        <w:trPr>
          <w:trHeight w:val="956" w:hRule="exact"/>
        </w:trPr>
        <w:tc>
          <w:tcPr>
            <w:tcW w:w="5111" w:type="dxa"/>
            <w:gridSpan w:val="5"/>
          </w:tcPr>
          <w:p>
            <w:pPr>
              <w:pStyle w:val="TableParagraph"/>
              <w:spacing w:line="276" w:lineRule="auto"/>
              <w:rPr>
                <w:sz w:val="22"/>
              </w:rPr>
            </w:pPr>
            <w:r>
              <w:rPr>
                <w:sz w:val="22"/>
              </w:rPr>
              <w:t>Wprowadzane są obciążenia poza bezwzględnie wymaganymi przez UE (szczegóły w odwróconej tabeli zgodności).</w:t>
            </w:r>
          </w:p>
        </w:tc>
        <w:tc>
          <w:tcPr>
            <w:tcW w:w="5826" w:type="dxa"/>
            <w:gridSpan w:val="6"/>
          </w:tcPr>
          <w:p>
            <w:pPr>
              <w:pStyle w:val="TableParagraph"/>
              <w:ind w:left="410" w:right="5117"/>
              <w:rPr>
                <w:sz w:val="22"/>
              </w:rPr>
            </w:pPr>
            <w:r>
              <w:rPr>
                <w:sz w:val="22"/>
              </w:rPr>
              <w:t>tak nie</w:t>
            </w:r>
          </w:p>
          <w:p>
            <w:pPr>
              <w:pStyle w:val="TableParagraph"/>
              <w:ind w:left="118"/>
              <w:rPr>
                <w:sz w:val="22"/>
              </w:rPr>
            </w:pPr>
            <w:r>
              <w:rPr>
                <w:position w:val="-2"/>
              </w:rPr>
              <w:drawing>
                <wp:inline distT="0" distB="0" distL="0" distR="0">
                  <wp:extent cx="140874" cy="140874"/>
                  <wp:effectExtent l="0" t="0" r="0" b="0"/>
                  <wp:docPr id="3" name="image2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" name="image2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874" cy="1408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2"/>
              </w:rPr>
            </w:r>
            <w:r>
              <w:rPr>
                <w:spacing w:val="21"/>
                <w:sz w:val="20"/>
              </w:rPr>
              <w:t> </w:t>
            </w:r>
            <w:r>
              <w:rPr>
                <w:sz w:val="22"/>
              </w:rPr>
              <w:t>nie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dotyczy</w:t>
            </w:r>
          </w:p>
        </w:tc>
      </w:tr>
      <w:tr>
        <w:trPr>
          <w:trHeight w:val="263" w:hRule="exact"/>
        </w:trPr>
        <w:tc>
          <w:tcPr>
            <w:tcW w:w="5111" w:type="dxa"/>
            <w:gridSpan w:val="5"/>
            <w:tcBorders>
              <w:bottom w:val="nil"/>
            </w:tcBorders>
          </w:tcPr>
          <w:p>
            <w:pPr>
              <w:pStyle w:val="TableParagraph"/>
              <w:ind w:left="405"/>
              <w:rPr>
                <w:sz w:val="22"/>
              </w:rPr>
            </w:pPr>
            <w:r>
              <w:rPr>
                <w:sz w:val="22"/>
              </w:rPr>
              <w:t>zmniejszenie liczby dokumentów</w:t>
            </w:r>
          </w:p>
        </w:tc>
        <w:tc>
          <w:tcPr>
            <w:tcW w:w="5826" w:type="dxa"/>
            <w:gridSpan w:val="6"/>
            <w:tcBorders>
              <w:bottom w:val="nil"/>
            </w:tcBorders>
          </w:tcPr>
          <w:p>
            <w:pPr>
              <w:pStyle w:val="TableParagraph"/>
              <w:ind w:left="405"/>
              <w:rPr>
                <w:sz w:val="22"/>
              </w:rPr>
            </w:pPr>
            <w:r>
              <w:rPr>
                <w:sz w:val="22"/>
              </w:rPr>
              <w:t>zwiększenie liczby dokumentów</w:t>
            </w:r>
          </w:p>
        </w:tc>
      </w:tr>
      <w:tr>
        <w:trPr>
          <w:trHeight w:val="253" w:hRule="exact"/>
        </w:trPr>
        <w:tc>
          <w:tcPr>
            <w:tcW w:w="5111" w:type="dxa"/>
            <w:gridSpan w:val="5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/>
              <w:ind w:left="405"/>
              <w:rPr>
                <w:sz w:val="22"/>
              </w:rPr>
            </w:pPr>
            <w:r>
              <w:rPr>
                <w:sz w:val="22"/>
              </w:rPr>
              <w:t>zmniejszenie liczby procedur</w:t>
            </w:r>
          </w:p>
        </w:tc>
        <w:tc>
          <w:tcPr>
            <w:tcW w:w="5826" w:type="dxa"/>
            <w:gridSpan w:val="6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/>
              <w:ind w:left="405"/>
              <w:rPr>
                <w:sz w:val="22"/>
              </w:rPr>
            </w:pPr>
            <w:r>
              <w:rPr>
                <w:sz w:val="22"/>
              </w:rPr>
              <w:t>zwiększenie liczby procedur</w:t>
            </w:r>
          </w:p>
        </w:tc>
      </w:tr>
      <w:tr>
        <w:trPr>
          <w:trHeight w:val="253" w:hRule="exact"/>
        </w:trPr>
        <w:tc>
          <w:tcPr>
            <w:tcW w:w="5111" w:type="dxa"/>
            <w:gridSpan w:val="5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/>
              <w:ind w:left="405"/>
              <w:rPr>
                <w:sz w:val="22"/>
              </w:rPr>
            </w:pPr>
            <w:r>
              <w:rPr>
                <w:sz w:val="22"/>
              </w:rPr>
              <w:t>skrócenie czasu na załatwienie sprawy</w:t>
            </w:r>
          </w:p>
        </w:tc>
        <w:tc>
          <w:tcPr>
            <w:tcW w:w="5826" w:type="dxa"/>
            <w:gridSpan w:val="6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/>
              <w:ind w:left="405"/>
              <w:rPr>
                <w:sz w:val="22"/>
              </w:rPr>
            </w:pPr>
            <w:r>
              <w:rPr>
                <w:sz w:val="22"/>
              </w:rPr>
              <w:t>wydłużenie czasu na załatwienie sprawy</w:t>
            </w:r>
          </w:p>
        </w:tc>
      </w:tr>
      <w:tr>
        <w:trPr>
          <w:trHeight w:val="506" w:hRule="exact"/>
        </w:trPr>
        <w:tc>
          <w:tcPr>
            <w:tcW w:w="5111" w:type="dxa"/>
            <w:gridSpan w:val="5"/>
            <w:tcBorders>
              <w:top w:val="nil"/>
            </w:tcBorders>
          </w:tcPr>
          <w:p>
            <w:pPr>
              <w:pStyle w:val="TableParagraph"/>
              <w:spacing w:line="248" w:lineRule="exact"/>
              <w:ind w:left="405"/>
              <w:rPr>
                <w:sz w:val="22"/>
              </w:rPr>
            </w:pPr>
            <w:r>
              <w:rPr>
                <w:sz w:val="22"/>
              </w:rPr>
              <w:t>inne:</w:t>
            </w:r>
          </w:p>
        </w:tc>
        <w:tc>
          <w:tcPr>
            <w:tcW w:w="5826" w:type="dxa"/>
            <w:gridSpan w:val="6"/>
            <w:tcBorders>
              <w:top w:val="nil"/>
            </w:tcBorders>
          </w:tcPr>
          <w:p>
            <w:pPr>
              <w:pStyle w:val="TableParagraph"/>
              <w:spacing w:line="248" w:lineRule="exact"/>
              <w:ind w:left="405"/>
              <w:rPr>
                <w:sz w:val="22"/>
              </w:rPr>
            </w:pPr>
            <w:r>
              <w:rPr>
                <w:sz w:val="22"/>
              </w:rPr>
              <w:t>inne:</w:t>
            </w:r>
          </w:p>
        </w:tc>
      </w:tr>
      <w:tr>
        <w:trPr>
          <w:trHeight w:val="1022" w:hRule="exact"/>
        </w:trPr>
        <w:tc>
          <w:tcPr>
            <w:tcW w:w="5111" w:type="dxa"/>
            <w:gridSpan w:val="5"/>
          </w:tcPr>
          <w:p>
            <w:pPr>
              <w:pStyle w:val="TableParagraph"/>
              <w:ind w:right="602"/>
              <w:rPr>
                <w:sz w:val="22"/>
              </w:rPr>
            </w:pPr>
            <w:r>
              <w:rPr>
                <w:sz w:val="22"/>
              </w:rPr>
              <w:t>Wprowadzane</w:t>
            </w:r>
            <w:r>
              <w:rPr>
                <w:spacing w:val="-18"/>
                <w:sz w:val="22"/>
              </w:rPr>
              <w:t> </w:t>
            </w:r>
            <w:r>
              <w:rPr>
                <w:sz w:val="22"/>
              </w:rPr>
              <w:t>obciążenia</w:t>
            </w:r>
            <w:r>
              <w:rPr>
                <w:spacing w:val="-18"/>
                <w:sz w:val="22"/>
              </w:rPr>
              <w:t> </w:t>
            </w:r>
            <w:r>
              <w:rPr>
                <w:sz w:val="22"/>
              </w:rPr>
              <w:t>są</w:t>
            </w:r>
            <w:r>
              <w:rPr>
                <w:spacing w:val="-18"/>
                <w:sz w:val="22"/>
              </w:rPr>
              <w:t> </w:t>
            </w:r>
            <w:r>
              <w:rPr>
                <w:sz w:val="22"/>
              </w:rPr>
              <w:t>przystosowane</w:t>
            </w:r>
            <w:r>
              <w:rPr>
                <w:spacing w:val="-18"/>
                <w:sz w:val="22"/>
              </w:rPr>
              <w:t> </w:t>
            </w:r>
            <w:r>
              <w:rPr>
                <w:sz w:val="22"/>
              </w:rPr>
              <w:t>do</w:t>
            </w:r>
            <w:r>
              <w:rPr>
                <w:spacing w:val="-18"/>
                <w:sz w:val="22"/>
              </w:rPr>
              <w:t> </w:t>
            </w:r>
            <w:r>
              <w:rPr>
                <w:sz w:val="22"/>
              </w:rPr>
              <w:t>ich elektronizacji.</w:t>
            </w:r>
          </w:p>
        </w:tc>
        <w:tc>
          <w:tcPr>
            <w:tcW w:w="5826" w:type="dxa"/>
            <w:gridSpan w:val="6"/>
          </w:tcPr>
          <w:p>
            <w:pPr>
              <w:pStyle w:val="TableParagraph"/>
              <w:ind w:left="410" w:right="5117"/>
              <w:rPr>
                <w:sz w:val="22"/>
              </w:rPr>
            </w:pPr>
            <w:r>
              <w:rPr>
                <w:sz w:val="22"/>
              </w:rPr>
              <w:t>tak nie</w:t>
            </w:r>
          </w:p>
          <w:p>
            <w:pPr>
              <w:pStyle w:val="TableParagraph"/>
              <w:ind w:left="118"/>
              <w:rPr>
                <w:sz w:val="22"/>
              </w:rPr>
            </w:pPr>
            <w:r>
              <w:rPr>
                <w:position w:val="-2"/>
              </w:rPr>
              <w:drawing>
                <wp:inline distT="0" distB="0" distL="0" distR="0">
                  <wp:extent cx="142875" cy="142875"/>
                  <wp:effectExtent l="0" t="0" r="0" b="0"/>
                  <wp:docPr id="5" name="image3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" name="image3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2"/>
              </w:rPr>
            </w:r>
            <w:r>
              <w:rPr>
                <w:spacing w:val="18"/>
                <w:sz w:val="20"/>
              </w:rPr>
              <w:t> </w:t>
            </w:r>
            <w:r>
              <w:rPr>
                <w:sz w:val="22"/>
              </w:rPr>
              <w:t>nie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dotyczy</w:t>
            </w:r>
          </w:p>
        </w:tc>
      </w:tr>
    </w:tbl>
    <w:p>
      <w:pPr>
        <w:rPr>
          <w:sz w:val="2"/>
          <w:szCs w:val="2"/>
        </w:rPr>
      </w:pPr>
      <w:r>
        <w:rPr/>
        <w:pict>
          <v:group style="position:absolute;margin-left:283.5pt;margin-top:638.665039pt;width:11.15pt;height:23.8pt;mso-position-horizontal-relative:page;mso-position-vertical-relative:page;z-index:-40792" coordorigin="5670,12773" coordsize="223,476">
            <v:rect style="position:absolute;left:5677;top:12780;width:209;height:209" filled="false" stroked="true" strokeweight=".7pt" strokecolor="#000000">
              <v:stroke dashstyle="solid"/>
            </v:rect>
            <v:rect style="position:absolute;left:5677;top:13033;width:209;height:209" filled="false" stroked="true" strokeweight=".7pt" strokecolor="#000000">
              <v:stroke dashstyle="solid"/>
            </v:rect>
            <w10:wrap type="none"/>
          </v:group>
        </w:pict>
      </w:r>
      <w:r>
        <w:rPr/>
        <w:pict>
          <v:group style="position:absolute;margin-left:27.950001pt;margin-top:686.465027pt;width:11.15pt;height:49.1pt;mso-position-horizontal-relative:page;mso-position-vertical-relative:page;z-index:-40768" coordorigin="559,13729" coordsize="223,982">
            <v:rect style="position:absolute;left:566;top:13736;width:209;height:209" filled="false" stroked="true" strokeweight=".7pt" strokecolor="#000000">
              <v:stroke dashstyle="solid"/>
            </v:rect>
            <v:rect style="position:absolute;left:566;top:13989;width:209;height:209" filled="false" stroked="true" strokeweight=".7pt" strokecolor="#000000">
              <v:stroke dashstyle="solid"/>
            </v:rect>
            <v:rect style="position:absolute;left:566;top:14242;width:209;height:209" filled="false" stroked="true" strokeweight=".7pt" strokecolor="#000000">
              <v:stroke dashstyle="solid"/>
            </v:rect>
            <v:rect style="position:absolute;left:566;top:14495;width:209;height:209" filled="false" stroked="true" strokeweight=".7pt" strokecolor="#000000">
              <v:stroke dashstyle="solid"/>
            </v:rect>
            <w10:wrap type="none"/>
          </v:group>
        </w:pict>
      </w:r>
      <w:r>
        <w:rPr/>
        <w:pict>
          <v:group style="position:absolute;margin-left:283.5pt;margin-top:686.465027pt;width:11.15pt;height:49.1pt;mso-position-horizontal-relative:page;mso-position-vertical-relative:page;z-index:-40744" coordorigin="5670,13729" coordsize="223,982">
            <v:rect style="position:absolute;left:5677;top:13736;width:209;height:209" filled="false" stroked="true" strokeweight=".7pt" strokecolor="#000000">
              <v:stroke dashstyle="solid"/>
            </v:rect>
            <v:rect style="position:absolute;left:5677;top:13989;width:209;height:209" filled="false" stroked="true" strokeweight=".7pt" strokecolor="#000000">
              <v:stroke dashstyle="solid"/>
            </v:rect>
            <v:rect style="position:absolute;left:5677;top:14242;width:209;height:209" filled="false" stroked="true" strokeweight=".7pt" strokecolor="#000000">
              <v:stroke dashstyle="solid"/>
            </v:rect>
            <v:rect style="position:absolute;left:5677;top:14495;width:209;height:209" filled="false" stroked="true" strokeweight=".7pt" strokecolor="#000000">
              <v:stroke dashstyle="solid"/>
            </v:rect>
            <w10:wrap type="none"/>
          </v:group>
        </w:pict>
      </w:r>
      <w:r>
        <w:rPr/>
        <w:pict>
          <v:group style="position:absolute;margin-left:283.5pt;margin-top:750.210022pt;width:11.15pt;height:23.8pt;mso-position-horizontal-relative:page;mso-position-vertical-relative:page;z-index:-40720" coordorigin="5670,15004" coordsize="223,476">
            <v:rect style="position:absolute;left:5677;top:15011;width:209;height:209" filled="false" stroked="true" strokeweight=".7pt" strokecolor="#000000">
              <v:stroke dashstyle="solid"/>
            </v:rect>
            <v:rect style="position:absolute;left:5677;top:15264;width:209;height:209" filled="false" stroked="true" strokeweight=".7pt" strokecolor="#000000">
              <v:stroke dashstyle="solid"/>
            </v:rect>
            <w10:wrap type="none"/>
          </v:group>
        </w:pict>
      </w:r>
    </w:p>
    <w:p>
      <w:pPr>
        <w:spacing w:after="0"/>
        <w:rPr>
          <w:sz w:val="2"/>
          <w:szCs w:val="2"/>
        </w:rPr>
        <w:sectPr>
          <w:pgSz w:w="11910" w:h="16840"/>
          <w:pgMar w:top="540" w:bottom="280" w:left="320" w:right="420"/>
        </w:sect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43"/>
        <w:gridCol w:w="1304"/>
        <w:gridCol w:w="3687"/>
        <w:gridCol w:w="3703"/>
      </w:tblGrid>
      <w:tr>
        <w:trPr>
          <w:trHeight w:val="640" w:hRule="exact"/>
        </w:trPr>
        <w:tc>
          <w:tcPr>
            <w:tcW w:w="10937" w:type="dxa"/>
            <w:gridSpan w:val="4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Komentarz:</w:t>
            </w: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Przedmiot regulacji nie stanowi dodatkowego obciążenia ani nie wprowadza obowiązków informacyjnych.</w:t>
            </w:r>
          </w:p>
        </w:tc>
      </w:tr>
      <w:tr>
        <w:trPr>
          <w:trHeight w:val="383" w:hRule="exact"/>
        </w:trPr>
        <w:tc>
          <w:tcPr>
            <w:tcW w:w="10937" w:type="dxa"/>
            <w:gridSpan w:val="4"/>
            <w:shd w:val="clear" w:color="auto" w:fill="99CCFF"/>
          </w:tcPr>
          <w:p>
            <w:pPr>
              <w:pStyle w:val="TableParagraph"/>
              <w:spacing w:before="60"/>
              <w:rPr>
                <w:b/>
                <w:sz w:val="22"/>
              </w:rPr>
            </w:pPr>
            <w:r>
              <w:rPr>
                <w:b/>
                <w:sz w:val="22"/>
              </w:rPr>
              <w:t>9.   Wpływ na rynek pracy</w:t>
            </w:r>
          </w:p>
        </w:tc>
      </w:tr>
      <w:tr>
        <w:trPr>
          <w:trHeight w:val="554" w:hRule="exact"/>
        </w:trPr>
        <w:tc>
          <w:tcPr>
            <w:tcW w:w="10937" w:type="dxa"/>
            <w:gridSpan w:val="4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Projektowane rozporządzenie nie będzie miało wpływu na rynek pracy.</w:t>
            </w:r>
          </w:p>
        </w:tc>
      </w:tr>
      <w:tr>
        <w:trPr>
          <w:trHeight w:val="383" w:hRule="exact"/>
        </w:trPr>
        <w:tc>
          <w:tcPr>
            <w:tcW w:w="10937" w:type="dxa"/>
            <w:gridSpan w:val="4"/>
            <w:shd w:val="clear" w:color="auto" w:fill="99CCFF"/>
          </w:tcPr>
          <w:p>
            <w:pPr>
              <w:pStyle w:val="TableParagraph"/>
              <w:spacing w:before="60"/>
              <w:rPr>
                <w:b/>
                <w:sz w:val="22"/>
              </w:rPr>
            </w:pPr>
            <w:r>
              <w:rPr>
                <w:b/>
                <w:sz w:val="22"/>
              </w:rPr>
              <w:t>10.  Wpływ na pozostałe obszary</w:t>
            </w:r>
          </w:p>
        </w:tc>
      </w:tr>
      <w:tr>
        <w:trPr>
          <w:trHeight w:val="1275" w:hRule="exact"/>
        </w:trPr>
        <w:tc>
          <w:tcPr>
            <w:tcW w:w="3547" w:type="dxa"/>
            <w:gridSpan w:val="2"/>
          </w:tcPr>
          <w:p>
            <w:pPr>
              <w:pStyle w:val="TableParagraph"/>
              <w:ind w:left="0"/>
              <w:rPr>
                <w:sz w:val="22"/>
              </w:rPr>
            </w:pPr>
          </w:p>
          <w:p>
            <w:pPr>
              <w:pStyle w:val="TableParagraph"/>
              <w:ind w:left="405" w:right="613"/>
              <w:rPr>
                <w:sz w:val="22"/>
              </w:rPr>
            </w:pPr>
            <w:r>
              <w:rPr>
                <w:sz w:val="22"/>
              </w:rPr>
              <w:t>środowisko naturalne sytuacja i rozwój regionalny</w:t>
            </w:r>
          </w:p>
          <w:p>
            <w:pPr>
              <w:pStyle w:val="TableParagraph"/>
              <w:ind w:right="62" w:firstLine="303"/>
              <w:rPr>
                <w:sz w:val="22"/>
              </w:rPr>
            </w:pPr>
            <w:r>
              <w:rPr>
                <w:sz w:val="22"/>
              </w:rPr>
              <w:t>sądy powszechne, administracyjne lub wojskowe</w:t>
            </w:r>
          </w:p>
        </w:tc>
        <w:tc>
          <w:tcPr>
            <w:tcW w:w="3687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  <w:p>
            <w:pPr>
              <w:pStyle w:val="TableParagraph"/>
              <w:ind w:left="405"/>
              <w:rPr>
                <w:sz w:val="22"/>
              </w:rPr>
            </w:pPr>
            <w:r>
              <w:rPr>
                <w:sz w:val="22"/>
              </w:rPr>
              <w:t>demografia</w:t>
            </w:r>
          </w:p>
          <w:p>
            <w:pPr>
              <w:pStyle w:val="TableParagraph"/>
              <w:ind w:left="405"/>
              <w:rPr>
                <w:sz w:val="22"/>
              </w:rPr>
            </w:pPr>
            <w:r>
              <w:rPr>
                <w:sz w:val="22"/>
              </w:rPr>
              <w:t>mienie państwowe</w:t>
            </w:r>
          </w:p>
          <w:p>
            <w:pPr>
              <w:pStyle w:val="TableParagraph"/>
              <w:ind w:right="820" w:firstLine="15"/>
              <w:rPr>
                <w:sz w:val="22"/>
              </w:rPr>
            </w:pPr>
            <w:r>
              <w:rPr>
                <w:position w:val="-2"/>
              </w:rPr>
              <w:drawing>
                <wp:inline distT="0" distB="0" distL="0" distR="0">
                  <wp:extent cx="140874" cy="140874"/>
                  <wp:effectExtent l="0" t="0" r="0" b="0"/>
                  <wp:docPr id="7" name="image2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" name="image2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874" cy="1408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2"/>
              </w:rPr>
            </w:r>
            <w:r>
              <w:rPr>
                <w:spacing w:val="16"/>
                <w:sz w:val="20"/>
              </w:rPr>
              <w:t> </w:t>
            </w:r>
            <w:r>
              <w:rPr>
                <w:sz w:val="22"/>
              </w:rPr>
              <w:t>inne: bezpieczeństwo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ruchu drogowego</w:t>
            </w:r>
          </w:p>
        </w:tc>
        <w:tc>
          <w:tcPr>
            <w:tcW w:w="3703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  <w:p>
            <w:pPr>
              <w:pStyle w:val="TableParagraph"/>
              <w:ind w:left="405" w:right="1280"/>
              <w:rPr>
                <w:sz w:val="22"/>
              </w:rPr>
            </w:pPr>
            <w:r>
              <w:rPr>
                <w:sz w:val="22"/>
              </w:rPr>
              <w:t>informatyzacja zdrowie</w:t>
            </w:r>
          </w:p>
        </w:tc>
      </w:tr>
      <w:tr>
        <w:trPr>
          <w:trHeight w:val="1768" w:hRule="exact"/>
        </w:trPr>
        <w:tc>
          <w:tcPr>
            <w:tcW w:w="2243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  <w:p>
            <w:pPr>
              <w:pStyle w:val="TableParagraph"/>
              <w:ind w:left="0"/>
              <w:rPr>
                <w:sz w:val="24"/>
              </w:rPr>
            </w:pPr>
          </w:p>
          <w:p>
            <w:pPr>
              <w:pStyle w:val="TableParagraph"/>
              <w:spacing w:before="140"/>
              <w:rPr>
                <w:sz w:val="22"/>
              </w:rPr>
            </w:pPr>
            <w:r>
              <w:rPr>
                <w:sz w:val="22"/>
              </w:rPr>
              <w:t>Omówienie wpływu</w:t>
            </w:r>
          </w:p>
        </w:tc>
        <w:tc>
          <w:tcPr>
            <w:tcW w:w="8694" w:type="dxa"/>
            <w:gridSpan w:val="3"/>
          </w:tcPr>
          <w:p>
            <w:pPr>
              <w:pStyle w:val="TableParagraph"/>
              <w:ind w:right="100"/>
              <w:jc w:val="both"/>
              <w:rPr>
                <w:sz w:val="22"/>
              </w:rPr>
            </w:pPr>
            <w:r>
              <w:rPr>
                <w:sz w:val="22"/>
              </w:rPr>
              <w:t>Wprowadzenie nowych wzorów znaków drogowych przełoży się na poprawę bezpieczeństwa ruchu drogowego poprzez poprawę czytelności oznakowania i umożliwienie wykonywania manewrów z wyprzedzeniem i w sposób spokojny.</w:t>
            </w:r>
          </w:p>
          <w:p>
            <w:pPr>
              <w:pStyle w:val="TableParagraph"/>
              <w:spacing w:before="120"/>
              <w:ind w:right="99"/>
              <w:jc w:val="both"/>
              <w:rPr>
                <w:sz w:val="22"/>
              </w:rPr>
            </w:pPr>
            <w:r>
              <w:rPr>
                <w:sz w:val="22"/>
              </w:rPr>
              <w:t>Mając na uwadze, iż znaki drogowe umieszczane są na drogach krajowych, których organem zarządzającym</w:t>
            </w:r>
            <w:r>
              <w:rPr>
                <w:spacing w:val="-17"/>
                <w:sz w:val="22"/>
              </w:rPr>
              <w:t> </w:t>
            </w:r>
            <w:r>
              <w:rPr>
                <w:sz w:val="22"/>
              </w:rPr>
              <w:t>ruchem</w:t>
            </w:r>
            <w:r>
              <w:rPr>
                <w:spacing w:val="-17"/>
                <w:sz w:val="22"/>
              </w:rPr>
              <w:t> </w:t>
            </w:r>
            <w:r>
              <w:rPr>
                <w:sz w:val="22"/>
              </w:rPr>
              <w:t>jest</w:t>
            </w:r>
            <w:r>
              <w:rPr>
                <w:spacing w:val="-17"/>
                <w:sz w:val="22"/>
              </w:rPr>
              <w:t> </w:t>
            </w:r>
            <w:r>
              <w:rPr>
                <w:sz w:val="22"/>
              </w:rPr>
              <w:t>Generalna</w:t>
            </w:r>
            <w:r>
              <w:rPr>
                <w:spacing w:val="-17"/>
                <w:sz w:val="22"/>
              </w:rPr>
              <w:t> </w:t>
            </w:r>
            <w:r>
              <w:rPr>
                <w:sz w:val="22"/>
              </w:rPr>
              <w:t>Dyrekcja</w:t>
            </w:r>
            <w:r>
              <w:rPr>
                <w:spacing w:val="-17"/>
                <w:sz w:val="22"/>
              </w:rPr>
              <w:t> </w:t>
            </w:r>
            <w:r>
              <w:rPr>
                <w:sz w:val="22"/>
              </w:rPr>
              <w:t>Dróg</w:t>
            </w:r>
            <w:r>
              <w:rPr>
                <w:spacing w:val="-17"/>
                <w:sz w:val="22"/>
              </w:rPr>
              <w:t> </w:t>
            </w:r>
            <w:r>
              <w:rPr>
                <w:sz w:val="22"/>
              </w:rPr>
              <w:t>Krajowych</w:t>
            </w:r>
            <w:r>
              <w:rPr>
                <w:spacing w:val="-17"/>
                <w:sz w:val="22"/>
              </w:rPr>
              <w:t> </w:t>
            </w:r>
            <w:r>
              <w:rPr>
                <w:sz w:val="22"/>
              </w:rPr>
              <w:t>i</w:t>
            </w:r>
            <w:r>
              <w:rPr>
                <w:spacing w:val="-17"/>
                <w:sz w:val="22"/>
              </w:rPr>
              <w:t> </w:t>
            </w:r>
            <w:r>
              <w:rPr>
                <w:sz w:val="22"/>
              </w:rPr>
              <w:t>Autostrad</w:t>
            </w:r>
            <w:r>
              <w:rPr>
                <w:spacing w:val="-17"/>
                <w:sz w:val="22"/>
              </w:rPr>
              <w:t> </w:t>
            </w:r>
            <w:r>
              <w:rPr>
                <w:sz w:val="22"/>
              </w:rPr>
              <w:t>regulacja</w:t>
            </w:r>
            <w:r>
              <w:rPr>
                <w:spacing w:val="-17"/>
                <w:sz w:val="22"/>
              </w:rPr>
              <w:t> </w:t>
            </w:r>
            <w:r>
              <w:rPr>
                <w:sz w:val="22"/>
              </w:rPr>
              <w:t>wpływa</w:t>
            </w:r>
            <w:r>
              <w:rPr>
                <w:spacing w:val="-17"/>
                <w:sz w:val="22"/>
              </w:rPr>
              <w:t> </w:t>
            </w:r>
            <w:r>
              <w:rPr>
                <w:sz w:val="22"/>
              </w:rPr>
              <w:t>na mienie</w:t>
            </w:r>
            <w:r>
              <w:rPr>
                <w:spacing w:val="-32"/>
                <w:sz w:val="22"/>
              </w:rPr>
              <w:t> </w:t>
            </w:r>
            <w:r>
              <w:rPr>
                <w:sz w:val="22"/>
              </w:rPr>
              <w:t>państwowe.</w:t>
            </w:r>
          </w:p>
        </w:tc>
      </w:tr>
      <w:tr>
        <w:trPr>
          <w:trHeight w:val="381" w:hRule="exact"/>
        </w:trPr>
        <w:tc>
          <w:tcPr>
            <w:tcW w:w="10937" w:type="dxa"/>
            <w:gridSpan w:val="4"/>
            <w:shd w:val="clear" w:color="auto" w:fill="99CCFF"/>
          </w:tcPr>
          <w:p>
            <w:pPr>
              <w:pStyle w:val="TableParagraph"/>
              <w:spacing w:before="60"/>
              <w:ind w:left="136"/>
              <w:rPr>
                <w:b/>
                <w:sz w:val="21"/>
              </w:rPr>
            </w:pPr>
            <w:r>
              <w:rPr>
                <w:b/>
                <w:sz w:val="22"/>
              </w:rPr>
              <w:t>11. </w:t>
            </w:r>
            <w:r>
              <w:rPr>
                <w:b/>
                <w:sz w:val="21"/>
              </w:rPr>
              <w:t>Planowane wykonanie przepisów aktu prawnego</w:t>
            </w:r>
          </w:p>
        </w:tc>
      </w:tr>
      <w:tr>
        <w:trPr>
          <w:trHeight w:val="516" w:hRule="exact"/>
        </w:trPr>
        <w:tc>
          <w:tcPr>
            <w:tcW w:w="10937" w:type="dxa"/>
            <w:gridSpan w:val="4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Wykonanie przepisów aktu prawnego nastąpi wraz z jego wejściem w życie w ciągu 14 dni od dnia ogłoszenia.</w:t>
            </w:r>
          </w:p>
        </w:tc>
      </w:tr>
      <w:tr>
        <w:trPr>
          <w:trHeight w:val="381" w:hRule="exact"/>
        </w:trPr>
        <w:tc>
          <w:tcPr>
            <w:tcW w:w="10937" w:type="dxa"/>
            <w:gridSpan w:val="4"/>
            <w:shd w:val="clear" w:color="auto" w:fill="99CCFF"/>
          </w:tcPr>
          <w:p>
            <w:pPr>
              <w:pStyle w:val="TableParagraph"/>
              <w:spacing w:before="60"/>
              <w:ind w:left="136"/>
              <w:rPr>
                <w:b/>
                <w:sz w:val="21"/>
              </w:rPr>
            </w:pPr>
            <w:r>
              <w:rPr>
                <w:b/>
                <w:sz w:val="22"/>
              </w:rPr>
              <w:t>12. </w:t>
            </w:r>
            <w:r>
              <w:rPr>
                <w:b/>
                <w:sz w:val="21"/>
              </w:rPr>
              <w:t>W jaki sposób i kiedy nastąpi ewaluacja efektów projektu oraz jakie mierniki zostaną zastosowane?</w:t>
            </w:r>
          </w:p>
        </w:tc>
      </w:tr>
      <w:tr>
        <w:trPr>
          <w:trHeight w:val="845" w:hRule="exact"/>
        </w:trPr>
        <w:tc>
          <w:tcPr>
            <w:tcW w:w="10937" w:type="dxa"/>
            <w:gridSpan w:val="4"/>
          </w:tcPr>
          <w:p>
            <w:pPr>
              <w:pStyle w:val="TableParagraph"/>
              <w:spacing w:line="276" w:lineRule="auto"/>
              <w:rPr>
                <w:sz w:val="22"/>
              </w:rPr>
            </w:pPr>
            <w:r>
              <w:rPr>
                <w:sz w:val="22"/>
              </w:rPr>
              <w:t>Z uwagi na przeprowadzone wieloletnie badania efektywności nowych znaków kierunku i miejscowości i ich pozytywny wynik, ewaluacja ex post projektowanego rozporządzenia nie jest zasadna.</w:t>
            </w:r>
          </w:p>
        </w:tc>
      </w:tr>
      <w:tr>
        <w:trPr>
          <w:trHeight w:val="383" w:hRule="exact"/>
        </w:trPr>
        <w:tc>
          <w:tcPr>
            <w:tcW w:w="10937" w:type="dxa"/>
            <w:gridSpan w:val="4"/>
            <w:shd w:val="clear" w:color="auto" w:fill="99CCFF"/>
          </w:tcPr>
          <w:p>
            <w:pPr>
              <w:pStyle w:val="TableParagraph"/>
              <w:spacing w:before="60"/>
              <w:ind w:left="136"/>
              <w:rPr>
                <w:b/>
                <w:sz w:val="22"/>
              </w:rPr>
            </w:pPr>
            <w:r>
              <w:rPr>
                <w:b/>
                <w:sz w:val="22"/>
              </w:rPr>
              <w:t>13. Załączniki </w:t>
            </w:r>
            <w:r>
              <w:rPr>
                <w:b/>
                <w:sz w:val="21"/>
              </w:rPr>
              <w:t>(istotne dokumenty źródłowe, badania, analizy itp.</w:t>
            </w:r>
            <w:r>
              <w:rPr>
                <w:b/>
                <w:sz w:val="22"/>
              </w:rPr>
              <w:t>)</w:t>
            </w:r>
          </w:p>
        </w:tc>
      </w:tr>
      <w:tr>
        <w:trPr>
          <w:trHeight w:val="516" w:hRule="exact"/>
        </w:trPr>
        <w:tc>
          <w:tcPr>
            <w:tcW w:w="10937" w:type="dxa"/>
            <w:gridSpan w:val="4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Brak.</w:t>
            </w:r>
          </w:p>
        </w:tc>
      </w:tr>
    </w:tbl>
    <w:p>
      <w:pPr>
        <w:rPr>
          <w:sz w:val="2"/>
          <w:szCs w:val="2"/>
        </w:rPr>
      </w:pPr>
      <w:r>
        <w:rPr/>
        <w:pict>
          <v:group style="position:absolute;margin-left:27.950001pt;margin-top:140.291992pt;width:11.15pt;height:36.450pt;mso-position-horizontal-relative:page;mso-position-vertical-relative:page;z-index:-40696" coordorigin="559,2806" coordsize="223,729">
            <v:shape style="position:absolute;left:559;top:2806;width:223;height:223" type="#_x0000_t75" stroked="false">
              <v:imagedata r:id="rId6" o:title=""/>
            </v:shape>
            <v:rect style="position:absolute;left:566;top:3066;width:209;height:209" filled="false" stroked="true" strokeweight=".7pt" strokecolor="#000000">
              <v:stroke dashstyle="solid"/>
            </v:rect>
            <v:rect style="position:absolute;left:566;top:3319;width:209;height:209" filled="false" stroked="true" strokeweight=".7pt" strokecolor="#000000">
              <v:stroke dashstyle="solid"/>
            </v:rect>
            <w10:wrap type="none"/>
          </v:group>
        </w:pict>
      </w:r>
      <w:r>
        <w:rPr/>
        <w:pict>
          <v:group style="position:absolute;margin-left:205.300003pt;margin-top:140.291992pt;width:11.15pt;height:23.8pt;mso-position-horizontal-relative:page;mso-position-vertical-relative:page;z-index:-40672" coordorigin="4106,2806" coordsize="223,476">
            <v:rect style="position:absolute;left:4113;top:2813;width:209;height:209" filled="false" stroked="true" strokeweight=".7pt" strokecolor="#000000">
              <v:stroke dashstyle="solid"/>
            </v:rect>
            <v:rect style="position:absolute;left:4113;top:3066;width:209;height:209" filled="false" stroked="true" strokeweight=".7pt" strokecolor="#000000">
              <v:stroke dashstyle="solid"/>
            </v:rect>
            <w10:wrap type="none"/>
          </v:group>
        </w:pict>
      </w:r>
      <w:r>
        <w:rPr/>
        <w:pict>
          <v:group style="position:absolute;margin-left:389.650024pt;margin-top:140.291992pt;width:11.15pt;height:23.8pt;mso-position-horizontal-relative:page;mso-position-vertical-relative:page;z-index:-40648" coordorigin="7793,2806" coordsize="223,476">
            <v:rect style="position:absolute;left:7800;top:2813;width:209;height:209" filled="false" stroked="true" strokeweight=".7pt" strokecolor="#000000">
              <v:stroke dashstyle="solid"/>
            </v:rect>
            <v:rect style="position:absolute;left:7800;top:3066;width:209;height:209" filled="false" stroked="true" strokeweight=".7pt" strokecolor="#000000">
              <v:stroke dashstyle="solid"/>
            </v:rect>
            <w10:wrap type="none"/>
          </v:group>
        </w:pict>
      </w:r>
    </w:p>
    <w:sectPr>
      <w:pgSz w:w="11910" w:h="16840"/>
      <w:pgMar w:top="540" w:bottom="280" w:left="320" w:right="4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Calibri">
    <w:altName w:val="Calibri"/>
    <w:charset w:val="EE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%1)"/>
      <w:lvlJc w:val="left"/>
      <w:pPr>
        <w:ind w:left="463" w:hanging="360"/>
        <w:jc w:val="left"/>
      </w:pPr>
      <w:rPr>
        <w:rFonts w:hint="default" w:ascii="Times New Roman" w:hAnsi="Times New Roman" w:eastAsia="Times New Roman" w:cs="Times New Roman"/>
        <w:spacing w:val="-4"/>
        <w:w w:val="100"/>
        <w:sz w:val="22"/>
        <w:szCs w:val="22"/>
      </w:rPr>
    </w:lvl>
    <w:lvl w:ilvl="1">
      <w:start w:val="0"/>
      <w:numFmt w:val="bullet"/>
      <w:lvlText w:val="•"/>
      <w:lvlJc w:val="left"/>
      <w:pPr>
        <w:ind w:left="1506" w:hanging="36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553" w:hanging="36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600" w:hanging="36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646" w:hanging="36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693" w:hanging="36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740" w:hanging="36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786" w:hanging="36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833" w:hanging="360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-"/>
      <w:lvlJc w:val="left"/>
      <w:pPr>
        <w:ind w:left="823" w:hanging="348"/>
      </w:pPr>
      <w:rPr>
        <w:rFonts w:hint="default" w:ascii="Calibri" w:hAnsi="Calibri" w:eastAsia="Calibri" w:cs="Calibri"/>
        <w:spacing w:val="-18"/>
        <w:w w:val="99"/>
        <w:sz w:val="22"/>
        <w:szCs w:val="22"/>
      </w:rPr>
    </w:lvl>
    <w:lvl w:ilvl="1">
      <w:start w:val="0"/>
      <w:numFmt w:val="bullet"/>
      <w:lvlText w:val="•"/>
      <w:lvlJc w:val="left"/>
      <w:pPr>
        <w:ind w:left="1830" w:hanging="34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841" w:hanging="34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852" w:hanging="34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862" w:hanging="34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873" w:hanging="34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884" w:hanging="34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894" w:hanging="34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905" w:hanging="348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ind w:left="103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Karolina.Dankowska@mi.gov.pl" TargetMode="Externa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2025-06-16T17:58:37Z</dcterms:created>
  <dcterms:modified xsi:type="dcterms:W3CDTF">2025-06-16T17:58:37Z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2025-06-03T00:00:00Z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2025-06-16T00:00:00Z</vt:filetime>
  </property>
</Properties>
</file>